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B7258">
      <w:pPr>
        <w:jc w:val="center"/>
        <w:rPr>
          <w:rFonts w:ascii="黑体" w:hAnsi="黑体" w:eastAsia="黑体"/>
          <w:sz w:val="44"/>
          <w:szCs w:val="44"/>
        </w:rPr>
      </w:pPr>
      <w:bookmarkStart w:id="0" w:name="_GoBack"/>
      <w:r>
        <w:rPr>
          <w:rFonts w:ascii="黑体" w:hAnsi="黑体" w:eastAsia="黑体"/>
          <w:sz w:val="44"/>
          <w:szCs w:val="44"/>
        </w:rPr>
        <w:t>202</w:t>
      </w:r>
      <w:r>
        <w:rPr>
          <w:rFonts w:hint="eastAsia" w:ascii="黑体" w:hAnsi="黑体" w:eastAsia="黑体"/>
          <w:sz w:val="44"/>
          <w:szCs w:val="44"/>
        </w:rPr>
        <w:t>6</w:t>
      </w:r>
      <w:r>
        <w:rPr>
          <w:rFonts w:ascii="黑体" w:hAnsi="黑体" w:eastAsia="黑体"/>
          <w:sz w:val="44"/>
          <w:szCs w:val="44"/>
        </w:rPr>
        <w:t>年</w:t>
      </w:r>
      <w:r>
        <w:rPr>
          <w:rFonts w:hint="eastAsia" w:ascii="黑体" w:hAnsi="黑体" w:eastAsia="黑体"/>
          <w:sz w:val="44"/>
          <w:szCs w:val="44"/>
        </w:rPr>
        <w:t>一季度</w:t>
      </w:r>
      <w:r>
        <w:rPr>
          <w:rFonts w:ascii="黑体" w:hAnsi="黑体" w:eastAsia="黑体"/>
          <w:sz w:val="44"/>
          <w:szCs w:val="44"/>
        </w:rPr>
        <w:t>涉企行政执法</w:t>
      </w:r>
      <w:r>
        <w:rPr>
          <w:rFonts w:hint="eastAsia" w:ascii="黑体" w:hAnsi="黑体" w:eastAsia="黑体"/>
          <w:sz w:val="44"/>
          <w:szCs w:val="44"/>
        </w:rPr>
        <w:t>日常</w:t>
      </w:r>
      <w:r>
        <w:rPr>
          <w:rFonts w:ascii="黑体" w:hAnsi="黑体" w:eastAsia="黑体"/>
          <w:sz w:val="44"/>
          <w:szCs w:val="44"/>
        </w:rPr>
        <w:t>检查计划表</w:t>
      </w:r>
      <w:bookmarkEnd w:id="0"/>
    </w:p>
    <w:p w14:paraId="390B0886">
      <w:pPr>
        <w:spacing w:line="329" w:lineRule="auto"/>
      </w:pPr>
    </w:p>
    <w:p w14:paraId="70EC3FF9">
      <w:pPr>
        <w:rPr>
          <w:rFonts w:hint="eastAsia" w:ascii="仿宋_GB2312" w:hAnsi="宋体" w:eastAsia="仿宋_GB2312"/>
          <w:sz w:val="28"/>
          <w:szCs w:val="28"/>
        </w:rPr>
      </w:pPr>
      <w:r>
        <w:rPr>
          <w:rFonts w:hint="eastAsia" w:ascii="黑体" w:hAnsi="黑体" w:eastAsia="黑体"/>
          <w:sz w:val="28"/>
          <w:szCs w:val="28"/>
        </w:rPr>
        <w:t xml:space="preserve">  填报单位:</w:t>
      </w:r>
      <w:r>
        <w:rPr>
          <w:rFonts w:hint="eastAsia" w:ascii="仿宋_GB2312" w:hAnsi="宋体" w:eastAsia="仿宋_GB2312"/>
          <w:sz w:val="28"/>
          <w:szCs w:val="28"/>
        </w:rPr>
        <w:t xml:space="preserve">随州市交通运输综合执法支队                                           </w:t>
      </w:r>
      <w:r>
        <w:rPr>
          <w:rFonts w:hint="eastAsia" w:ascii="黑体" w:hAnsi="黑体" w:eastAsia="黑体"/>
          <w:sz w:val="28"/>
          <w:szCs w:val="28"/>
        </w:rPr>
        <w:t>时间：</w:t>
      </w:r>
      <w:r>
        <w:rPr>
          <w:rFonts w:hint="eastAsia" w:ascii="仿宋_GB2312" w:hAnsi="宋体" w:eastAsia="仿宋_GB2312"/>
          <w:sz w:val="28"/>
          <w:szCs w:val="28"/>
        </w:rPr>
        <w:t>2025年12月2</w:t>
      </w:r>
      <w:r>
        <w:rPr>
          <w:rFonts w:hint="eastAsia" w:ascii="仿宋_GB2312" w:hAnsi="宋体" w:eastAsia="仿宋_GB2312"/>
          <w:sz w:val="28"/>
          <w:szCs w:val="28"/>
          <w:lang w:val="en-US" w:eastAsia="zh-CN"/>
        </w:rPr>
        <w:t>3</w:t>
      </w:r>
      <w:r>
        <w:rPr>
          <w:rFonts w:hint="eastAsia" w:ascii="仿宋_GB2312" w:hAnsi="宋体" w:eastAsia="仿宋_GB2312"/>
          <w:sz w:val="28"/>
          <w:szCs w:val="28"/>
        </w:rPr>
        <w:t>日</w:t>
      </w:r>
    </w:p>
    <w:tbl>
      <w:tblPr>
        <w:tblStyle w:val="6"/>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559"/>
        <w:gridCol w:w="1418"/>
        <w:gridCol w:w="1843"/>
        <w:gridCol w:w="6237"/>
        <w:gridCol w:w="1417"/>
        <w:gridCol w:w="1418"/>
      </w:tblGrid>
      <w:tr w14:paraId="1568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850" w:type="dxa"/>
            <w:vAlign w:val="center"/>
          </w:tcPr>
          <w:p w14:paraId="3A0B7EE3">
            <w:pPr>
              <w:jc w:val="center"/>
              <w:rPr>
                <w:rFonts w:ascii="黑体" w:hAnsi="黑体" w:eastAsia="黑体" w:cs="Arial"/>
                <w:kern w:val="0"/>
                <w:sz w:val="20"/>
                <w:szCs w:val="20"/>
              </w:rPr>
            </w:pPr>
            <w:r>
              <w:rPr>
                <w:rFonts w:ascii="黑体" w:hAnsi="黑体" w:eastAsia="黑体" w:cs="Arial"/>
                <w:kern w:val="0"/>
                <w:sz w:val="20"/>
                <w:szCs w:val="20"/>
              </w:rPr>
              <w:t>序号</w:t>
            </w:r>
          </w:p>
        </w:tc>
        <w:tc>
          <w:tcPr>
            <w:tcW w:w="1559" w:type="dxa"/>
            <w:vAlign w:val="center"/>
          </w:tcPr>
          <w:p w14:paraId="45EB6CA7">
            <w:pPr>
              <w:jc w:val="center"/>
              <w:rPr>
                <w:rFonts w:ascii="黑体" w:hAnsi="黑体" w:eastAsia="黑体" w:cs="Arial"/>
                <w:kern w:val="0"/>
                <w:sz w:val="20"/>
                <w:szCs w:val="20"/>
              </w:rPr>
            </w:pPr>
            <w:r>
              <w:rPr>
                <w:rFonts w:ascii="黑体" w:hAnsi="黑体" w:eastAsia="黑体" w:cs="Arial"/>
                <w:kern w:val="0"/>
                <w:sz w:val="20"/>
                <w:szCs w:val="20"/>
              </w:rPr>
              <w:t>行政检查主体</w:t>
            </w:r>
          </w:p>
        </w:tc>
        <w:tc>
          <w:tcPr>
            <w:tcW w:w="1418" w:type="dxa"/>
            <w:vAlign w:val="center"/>
          </w:tcPr>
          <w:p w14:paraId="5C1AF561">
            <w:pPr>
              <w:jc w:val="center"/>
              <w:rPr>
                <w:rFonts w:ascii="黑体" w:hAnsi="黑体" w:eastAsia="黑体" w:cs="Arial"/>
                <w:kern w:val="0"/>
                <w:sz w:val="20"/>
                <w:szCs w:val="20"/>
              </w:rPr>
            </w:pPr>
            <w:r>
              <w:rPr>
                <w:rFonts w:ascii="黑体" w:hAnsi="黑体" w:eastAsia="黑体" w:cs="Arial"/>
                <w:kern w:val="0"/>
                <w:sz w:val="20"/>
                <w:szCs w:val="20"/>
              </w:rPr>
              <w:t>检查对象</w:t>
            </w:r>
          </w:p>
        </w:tc>
        <w:tc>
          <w:tcPr>
            <w:tcW w:w="1843" w:type="dxa"/>
            <w:vAlign w:val="center"/>
          </w:tcPr>
          <w:p w14:paraId="2AC5DB97">
            <w:pPr>
              <w:jc w:val="center"/>
              <w:rPr>
                <w:rFonts w:ascii="黑体" w:hAnsi="黑体" w:eastAsia="黑体" w:cs="Arial"/>
                <w:kern w:val="0"/>
                <w:sz w:val="20"/>
                <w:szCs w:val="20"/>
              </w:rPr>
            </w:pPr>
            <w:r>
              <w:rPr>
                <w:rFonts w:ascii="黑体" w:hAnsi="黑体" w:eastAsia="黑体" w:cs="Arial"/>
                <w:kern w:val="0"/>
                <w:sz w:val="20"/>
                <w:szCs w:val="20"/>
              </w:rPr>
              <w:t>检查事项内容</w:t>
            </w:r>
          </w:p>
        </w:tc>
        <w:tc>
          <w:tcPr>
            <w:tcW w:w="6237" w:type="dxa"/>
            <w:vAlign w:val="center"/>
          </w:tcPr>
          <w:p w14:paraId="02502EF9">
            <w:pPr>
              <w:jc w:val="center"/>
              <w:rPr>
                <w:rFonts w:ascii="黑体" w:hAnsi="黑体" w:eastAsia="黑体" w:cs="Arial"/>
                <w:kern w:val="0"/>
                <w:sz w:val="20"/>
                <w:szCs w:val="20"/>
              </w:rPr>
            </w:pPr>
            <w:r>
              <w:rPr>
                <w:rFonts w:ascii="黑体" w:hAnsi="黑体" w:eastAsia="黑体" w:cs="Arial"/>
                <w:kern w:val="0"/>
                <w:sz w:val="20"/>
                <w:szCs w:val="20"/>
              </w:rPr>
              <w:t>检查依据</w:t>
            </w:r>
          </w:p>
        </w:tc>
        <w:tc>
          <w:tcPr>
            <w:tcW w:w="1417" w:type="dxa"/>
            <w:vAlign w:val="center"/>
          </w:tcPr>
          <w:p w14:paraId="4B97B8AE">
            <w:pPr>
              <w:jc w:val="center"/>
              <w:rPr>
                <w:rFonts w:ascii="黑体" w:hAnsi="黑体" w:eastAsia="黑体" w:cs="Arial"/>
                <w:kern w:val="0"/>
                <w:sz w:val="20"/>
                <w:szCs w:val="20"/>
              </w:rPr>
            </w:pPr>
            <w:r>
              <w:rPr>
                <w:rFonts w:ascii="黑体" w:hAnsi="黑体" w:eastAsia="黑体" w:cs="Arial"/>
                <w:kern w:val="0"/>
                <w:sz w:val="20"/>
                <w:szCs w:val="20"/>
              </w:rPr>
              <w:t>检查时间</w:t>
            </w:r>
          </w:p>
        </w:tc>
        <w:tc>
          <w:tcPr>
            <w:tcW w:w="1418" w:type="dxa"/>
            <w:vAlign w:val="center"/>
          </w:tcPr>
          <w:p w14:paraId="214D8210">
            <w:pPr>
              <w:jc w:val="center"/>
              <w:rPr>
                <w:rFonts w:ascii="黑体" w:hAnsi="黑体" w:eastAsia="黑体" w:cs="Arial"/>
                <w:kern w:val="0"/>
                <w:sz w:val="20"/>
                <w:szCs w:val="20"/>
              </w:rPr>
            </w:pPr>
            <w:r>
              <w:rPr>
                <w:rFonts w:ascii="黑体" w:hAnsi="黑体" w:eastAsia="黑体" w:cs="Arial"/>
                <w:kern w:val="0"/>
                <w:sz w:val="20"/>
                <w:szCs w:val="20"/>
              </w:rPr>
              <w:t>检查方式</w:t>
            </w:r>
          </w:p>
        </w:tc>
      </w:tr>
      <w:tr w14:paraId="5351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jc w:val="center"/>
        </w:trPr>
        <w:tc>
          <w:tcPr>
            <w:tcW w:w="850" w:type="dxa"/>
            <w:vAlign w:val="center"/>
          </w:tcPr>
          <w:p w14:paraId="28083469">
            <w:pPr>
              <w:jc w:val="center"/>
              <w:rPr>
                <w:rFonts w:cs="Arial" w:asciiTheme="minorEastAsia" w:hAnsiTheme="minorEastAsia"/>
                <w:kern w:val="0"/>
                <w:sz w:val="18"/>
                <w:szCs w:val="18"/>
              </w:rPr>
            </w:pPr>
            <w:r>
              <w:rPr>
                <w:rFonts w:cs="Arial" w:asciiTheme="minorEastAsia" w:hAnsiTheme="minorEastAsia"/>
                <w:kern w:val="0"/>
                <w:sz w:val="18"/>
                <w:szCs w:val="18"/>
              </w:rPr>
              <w:t>1</w:t>
            </w:r>
          </w:p>
        </w:tc>
        <w:tc>
          <w:tcPr>
            <w:tcW w:w="1559" w:type="dxa"/>
            <w:vAlign w:val="center"/>
          </w:tcPr>
          <w:p w14:paraId="54682669">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359DCFE3">
            <w:pPr>
              <w:jc w:val="center"/>
              <w:rPr>
                <w:rFonts w:cs="Arial" w:asciiTheme="minorEastAsia" w:hAnsiTheme="minorEastAsia"/>
                <w:kern w:val="0"/>
                <w:sz w:val="18"/>
                <w:szCs w:val="18"/>
              </w:rPr>
            </w:pPr>
            <w:r>
              <w:rPr>
                <w:rFonts w:hint="eastAsia" w:cs="Arial" w:asciiTheme="minorEastAsia" w:hAnsiTheme="minorEastAsia"/>
                <w:kern w:val="0"/>
                <w:sz w:val="18"/>
                <w:szCs w:val="18"/>
              </w:rPr>
              <w:t>湖北捷龙恒通运业有限公司</w:t>
            </w:r>
          </w:p>
        </w:tc>
        <w:tc>
          <w:tcPr>
            <w:tcW w:w="1843" w:type="dxa"/>
            <w:vAlign w:val="center"/>
          </w:tcPr>
          <w:p w14:paraId="384F002E">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对道路客运经营活动</w:t>
            </w:r>
          </w:p>
          <w:p w14:paraId="6960151C">
            <w:pPr>
              <w:jc w:val="center"/>
              <w:rPr>
                <w:rFonts w:cs="Arial" w:asciiTheme="minorEastAsia" w:hAnsiTheme="minorEastAsia"/>
                <w:kern w:val="0"/>
                <w:sz w:val="18"/>
                <w:szCs w:val="18"/>
              </w:rPr>
            </w:pPr>
            <w:r>
              <w:rPr>
                <w:rFonts w:hint="eastAsia" w:cs="Arial" w:asciiTheme="minorEastAsia" w:hAnsiTheme="minorEastAsia"/>
                <w:kern w:val="0"/>
                <w:sz w:val="18"/>
                <w:szCs w:val="18"/>
              </w:rPr>
              <w:t>实施监督检查</w:t>
            </w:r>
          </w:p>
        </w:tc>
        <w:tc>
          <w:tcPr>
            <w:tcW w:w="6237" w:type="dxa"/>
            <w:vAlign w:val="center"/>
          </w:tcPr>
          <w:p w14:paraId="02627360">
            <w:pPr>
              <w:jc w:val="left"/>
              <w:rPr>
                <w:rFonts w:cs="Arial" w:asciiTheme="minorEastAsia" w:hAnsiTheme="minorEastAsia"/>
                <w:kern w:val="0"/>
                <w:sz w:val="18"/>
                <w:szCs w:val="18"/>
              </w:rPr>
            </w:pPr>
            <w:r>
              <w:rPr>
                <w:rFonts w:hint="eastAsia" w:cs="Arial" w:asciiTheme="minorEastAsia" w:hAnsiTheme="minorEastAsia"/>
                <w:kern w:val="0"/>
                <w:sz w:val="18"/>
                <w:szCs w:val="18"/>
              </w:rPr>
              <w:t>《道路旅客运输及客运站管理规定》（交通运输部令2023年第18号）第八十二条第一款　交通运输主管部门应当加强对道路客运和客运站经营活动的监督检查。</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第八十八条第一款交通运输主管部门应当对客运经营者拟投入车辆和聘用驾驶员承诺、进站承诺履行情况开展检查。</w:t>
            </w:r>
          </w:p>
        </w:tc>
        <w:tc>
          <w:tcPr>
            <w:tcW w:w="1417" w:type="dxa"/>
            <w:vAlign w:val="center"/>
          </w:tcPr>
          <w:p w14:paraId="1FF49F6B">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09924735">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063FA9CC">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7F51A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850" w:type="dxa"/>
            <w:vAlign w:val="center"/>
          </w:tcPr>
          <w:p w14:paraId="2021D9FA">
            <w:pPr>
              <w:jc w:val="center"/>
              <w:rPr>
                <w:rFonts w:cs="Arial" w:asciiTheme="minorEastAsia" w:hAnsiTheme="minorEastAsia"/>
                <w:kern w:val="0"/>
                <w:sz w:val="18"/>
                <w:szCs w:val="18"/>
              </w:rPr>
            </w:pPr>
            <w:r>
              <w:rPr>
                <w:rFonts w:cs="Arial" w:asciiTheme="minorEastAsia" w:hAnsiTheme="minorEastAsia"/>
                <w:kern w:val="0"/>
                <w:sz w:val="18"/>
                <w:szCs w:val="18"/>
              </w:rPr>
              <w:t>2</w:t>
            </w:r>
          </w:p>
        </w:tc>
        <w:tc>
          <w:tcPr>
            <w:tcW w:w="1559" w:type="dxa"/>
            <w:vAlign w:val="center"/>
          </w:tcPr>
          <w:p w14:paraId="603B5133">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11A4324F">
            <w:pPr>
              <w:jc w:val="center"/>
              <w:rPr>
                <w:rFonts w:cs="Arial" w:asciiTheme="minorEastAsia" w:hAnsiTheme="minorEastAsia"/>
                <w:kern w:val="0"/>
                <w:sz w:val="18"/>
                <w:szCs w:val="18"/>
              </w:rPr>
            </w:pPr>
            <w:r>
              <w:rPr>
                <w:rFonts w:hint="eastAsia" w:cs="Arial" w:asciiTheme="minorEastAsia" w:hAnsiTheme="minorEastAsia"/>
                <w:kern w:val="0"/>
                <w:sz w:val="18"/>
                <w:szCs w:val="18"/>
              </w:rPr>
              <w:t>湖北捷龙恒通运业有限公司汽车客运站</w:t>
            </w:r>
          </w:p>
        </w:tc>
        <w:tc>
          <w:tcPr>
            <w:tcW w:w="1843" w:type="dxa"/>
            <w:shd w:val="clear" w:color="auto" w:fill="auto"/>
            <w:vAlign w:val="center"/>
          </w:tcPr>
          <w:p w14:paraId="2FB2190C">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对道路客运站经营活动实施监督检查</w:t>
            </w:r>
          </w:p>
        </w:tc>
        <w:tc>
          <w:tcPr>
            <w:tcW w:w="6237" w:type="dxa"/>
            <w:shd w:val="clear" w:color="auto" w:fill="auto"/>
            <w:vAlign w:val="center"/>
          </w:tcPr>
          <w:p w14:paraId="1A07D526">
            <w:pPr>
              <w:jc w:val="left"/>
              <w:rPr>
                <w:rFonts w:cs="Arial" w:asciiTheme="minorEastAsia" w:hAnsiTheme="minorEastAsia"/>
                <w:kern w:val="0"/>
                <w:sz w:val="18"/>
                <w:szCs w:val="18"/>
              </w:rPr>
            </w:pPr>
            <w:r>
              <w:rPr>
                <w:rFonts w:hint="eastAsia" w:cs="Arial" w:asciiTheme="minorEastAsia" w:hAnsiTheme="minorEastAsia"/>
                <w:kern w:val="0"/>
                <w:sz w:val="18"/>
                <w:szCs w:val="18"/>
              </w:rPr>
              <w:t>《道路旅客运输及客运站管理规定》（交通运输部令2023年第18号）第八十二条第一款　交通运输主管部门应当加强对道路客运和客运站经营活动的监督检查。</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第八十八条第一款交通运输主管部门应当对客运经营者拟投入车辆和聘用驾驶员承诺、进站承诺履行情况开展检查。</w:t>
            </w:r>
          </w:p>
        </w:tc>
        <w:tc>
          <w:tcPr>
            <w:tcW w:w="1417" w:type="dxa"/>
            <w:shd w:val="clear" w:color="auto" w:fill="auto"/>
            <w:vAlign w:val="center"/>
          </w:tcPr>
          <w:p w14:paraId="43AEFD1A">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3BD75CEF">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6C978309">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1673D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jc w:val="center"/>
        </w:trPr>
        <w:tc>
          <w:tcPr>
            <w:tcW w:w="850" w:type="dxa"/>
            <w:vAlign w:val="center"/>
          </w:tcPr>
          <w:p w14:paraId="029FCF2B">
            <w:pPr>
              <w:jc w:val="center"/>
              <w:rPr>
                <w:rFonts w:cs="Arial" w:asciiTheme="minorEastAsia" w:hAnsiTheme="minorEastAsia"/>
                <w:kern w:val="0"/>
                <w:sz w:val="18"/>
                <w:szCs w:val="18"/>
              </w:rPr>
            </w:pPr>
            <w:r>
              <w:rPr>
                <w:rFonts w:cs="Arial" w:asciiTheme="minorEastAsia" w:hAnsiTheme="minorEastAsia"/>
                <w:kern w:val="0"/>
                <w:sz w:val="18"/>
                <w:szCs w:val="18"/>
              </w:rPr>
              <w:t>3</w:t>
            </w:r>
          </w:p>
        </w:tc>
        <w:tc>
          <w:tcPr>
            <w:tcW w:w="1559" w:type="dxa"/>
            <w:vAlign w:val="center"/>
          </w:tcPr>
          <w:p w14:paraId="53657C6E">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4C98C2A7">
            <w:pPr>
              <w:jc w:val="center"/>
              <w:rPr>
                <w:rFonts w:cs="Arial" w:asciiTheme="minorEastAsia" w:hAnsiTheme="minorEastAsia"/>
                <w:kern w:val="0"/>
                <w:sz w:val="18"/>
                <w:szCs w:val="18"/>
              </w:rPr>
            </w:pPr>
            <w:r>
              <w:rPr>
                <w:rFonts w:hint="eastAsia" w:cs="Arial" w:asciiTheme="minorEastAsia" w:hAnsiTheme="minorEastAsia"/>
                <w:kern w:val="0"/>
                <w:sz w:val="18"/>
                <w:szCs w:val="18"/>
              </w:rPr>
              <w:t>湖北捷龙恒通运业有限公司旅游运输分公司</w:t>
            </w:r>
          </w:p>
        </w:tc>
        <w:tc>
          <w:tcPr>
            <w:tcW w:w="1843" w:type="dxa"/>
            <w:shd w:val="clear" w:color="auto" w:fill="auto"/>
            <w:vAlign w:val="center"/>
          </w:tcPr>
          <w:p w14:paraId="74CC5D1D">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对道路客运经营活动</w:t>
            </w:r>
          </w:p>
          <w:p w14:paraId="17BCBE24">
            <w:pPr>
              <w:jc w:val="center"/>
              <w:rPr>
                <w:rFonts w:cs="Arial" w:asciiTheme="minorEastAsia" w:hAnsiTheme="minorEastAsia"/>
                <w:kern w:val="0"/>
                <w:sz w:val="18"/>
                <w:szCs w:val="18"/>
              </w:rPr>
            </w:pPr>
            <w:r>
              <w:rPr>
                <w:rFonts w:hint="eastAsia" w:cs="Arial" w:asciiTheme="minorEastAsia" w:hAnsiTheme="minorEastAsia"/>
                <w:kern w:val="0"/>
                <w:sz w:val="18"/>
                <w:szCs w:val="18"/>
              </w:rPr>
              <w:t>实施监督检查</w:t>
            </w:r>
          </w:p>
        </w:tc>
        <w:tc>
          <w:tcPr>
            <w:tcW w:w="6237" w:type="dxa"/>
            <w:shd w:val="clear" w:color="auto" w:fill="auto"/>
            <w:vAlign w:val="center"/>
          </w:tcPr>
          <w:p w14:paraId="2AA3D515">
            <w:pPr>
              <w:jc w:val="left"/>
              <w:rPr>
                <w:rFonts w:cs="Arial" w:asciiTheme="minorEastAsia" w:hAnsiTheme="minorEastAsia"/>
                <w:kern w:val="0"/>
                <w:sz w:val="18"/>
                <w:szCs w:val="18"/>
              </w:rPr>
            </w:pPr>
            <w:r>
              <w:rPr>
                <w:rFonts w:hint="eastAsia" w:cs="Arial" w:asciiTheme="minorEastAsia" w:hAnsiTheme="minorEastAsia"/>
                <w:kern w:val="0"/>
                <w:sz w:val="18"/>
                <w:szCs w:val="18"/>
              </w:rPr>
              <w:t>《道路旅客运输及客运站管理规定》（交通运输部令2023年第18号）第八十二条第一款　交通运输主管部门应当加强对道路客运和客运站经营活动的监督检查。</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第八十八条第一款交通运输主管部门应当对客运经营者拟投入车辆和聘用驾驶员承诺、进站承诺履行情况开展检查。</w:t>
            </w:r>
          </w:p>
        </w:tc>
        <w:tc>
          <w:tcPr>
            <w:tcW w:w="1417" w:type="dxa"/>
            <w:shd w:val="clear" w:color="auto" w:fill="auto"/>
            <w:vAlign w:val="center"/>
          </w:tcPr>
          <w:p w14:paraId="76CF116D">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19CB5A97">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62DED05A">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55FB7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jc w:val="center"/>
        </w:trPr>
        <w:tc>
          <w:tcPr>
            <w:tcW w:w="850" w:type="dxa"/>
            <w:vAlign w:val="center"/>
          </w:tcPr>
          <w:p w14:paraId="4FE52036">
            <w:pPr>
              <w:jc w:val="center"/>
              <w:rPr>
                <w:rFonts w:cs="Arial" w:asciiTheme="minorEastAsia" w:hAnsiTheme="minorEastAsia"/>
                <w:kern w:val="0"/>
                <w:sz w:val="18"/>
                <w:szCs w:val="18"/>
              </w:rPr>
            </w:pPr>
            <w:r>
              <w:rPr>
                <w:rFonts w:hint="eastAsia" w:cs="Arial" w:asciiTheme="minorEastAsia" w:hAnsiTheme="minorEastAsia"/>
                <w:kern w:val="0"/>
                <w:sz w:val="18"/>
                <w:szCs w:val="18"/>
              </w:rPr>
              <w:t>4</w:t>
            </w:r>
          </w:p>
        </w:tc>
        <w:tc>
          <w:tcPr>
            <w:tcW w:w="1559" w:type="dxa"/>
            <w:vAlign w:val="center"/>
          </w:tcPr>
          <w:p w14:paraId="3A045E9B">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5A9BAE75">
            <w:pPr>
              <w:jc w:val="center"/>
              <w:rPr>
                <w:rFonts w:cs="Arial" w:asciiTheme="minorEastAsia" w:hAnsiTheme="minorEastAsia"/>
                <w:kern w:val="0"/>
                <w:sz w:val="18"/>
                <w:szCs w:val="18"/>
              </w:rPr>
            </w:pPr>
            <w:r>
              <w:rPr>
                <w:rFonts w:hint="eastAsia" w:cs="Arial" w:asciiTheme="minorEastAsia" w:hAnsiTheme="minorEastAsia"/>
                <w:kern w:val="0"/>
                <w:sz w:val="18"/>
                <w:szCs w:val="18"/>
              </w:rPr>
              <w:t>湖北通宇运业有限公司</w:t>
            </w:r>
          </w:p>
        </w:tc>
        <w:tc>
          <w:tcPr>
            <w:tcW w:w="1843" w:type="dxa"/>
            <w:shd w:val="clear" w:color="auto" w:fill="auto"/>
            <w:vAlign w:val="center"/>
          </w:tcPr>
          <w:p w14:paraId="72EF12E7">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对道路客运经营活动</w:t>
            </w:r>
          </w:p>
          <w:p w14:paraId="0B6ACB81">
            <w:pPr>
              <w:jc w:val="center"/>
              <w:rPr>
                <w:rFonts w:cs="Arial" w:asciiTheme="minorEastAsia" w:hAnsiTheme="minorEastAsia"/>
                <w:kern w:val="0"/>
                <w:sz w:val="18"/>
                <w:szCs w:val="18"/>
              </w:rPr>
            </w:pPr>
            <w:r>
              <w:rPr>
                <w:rFonts w:hint="eastAsia" w:cs="Arial" w:asciiTheme="minorEastAsia" w:hAnsiTheme="minorEastAsia"/>
                <w:kern w:val="0"/>
                <w:sz w:val="18"/>
                <w:szCs w:val="18"/>
              </w:rPr>
              <w:t>实施监督检查</w:t>
            </w:r>
          </w:p>
        </w:tc>
        <w:tc>
          <w:tcPr>
            <w:tcW w:w="6237" w:type="dxa"/>
            <w:shd w:val="clear" w:color="auto" w:fill="auto"/>
            <w:vAlign w:val="center"/>
          </w:tcPr>
          <w:p w14:paraId="3D868EB2">
            <w:pPr>
              <w:jc w:val="left"/>
              <w:rPr>
                <w:rFonts w:cs="Arial" w:asciiTheme="minorEastAsia" w:hAnsiTheme="minorEastAsia"/>
                <w:kern w:val="0"/>
                <w:sz w:val="18"/>
                <w:szCs w:val="18"/>
              </w:rPr>
            </w:pPr>
            <w:r>
              <w:rPr>
                <w:rFonts w:hint="eastAsia" w:cs="Arial" w:asciiTheme="minorEastAsia" w:hAnsiTheme="minorEastAsia"/>
                <w:kern w:val="0"/>
                <w:sz w:val="18"/>
                <w:szCs w:val="18"/>
              </w:rPr>
              <w:t>《道路旅客运输及客运站管理规定》（交通运输部令2023年第18号）第八十二条第一款　交通运输主管部门应当加强对道路客运和客运站经营活动的监督检查。</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第八十八条第一款交通运输主管部门应当对客运经营者拟投入车辆和聘用驾驶员承诺、进站承诺履行情况开展检查。</w:t>
            </w:r>
          </w:p>
        </w:tc>
        <w:tc>
          <w:tcPr>
            <w:tcW w:w="1417" w:type="dxa"/>
            <w:shd w:val="clear" w:color="auto" w:fill="auto"/>
            <w:vAlign w:val="center"/>
          </w:tcPr>
          <w:p w14:paraId="11BBAB6E">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114FD01C">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292B8710">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493B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jc w:val="center"/>
        </w:trPr>
        <w:tc>
          <w:tcPr>
            <w:tcW w:w="850" w:type="dxa"/>
            <w:vAlign w:val="center"/>
          </w:tcPr>
          <w:p w14:paraId="2DF3A4BA">
            <w:pPr>
              <w:jc w:val="center"/>
              <w:rPr>
                <w:rFonts w:cs="Arial" w:asciiTheme="minorEastAsia" w:hAnsiTheme="minorEastAsia"/>
                <w:kern w:val="0"/>
                <w:sz w:val="18"/>
                <w:szCs w:val="18"/>
              </w:rPr>
            </w:pPr>
            <w:r>
              <w:rPr>
                <w:rFonts w:hint="eastAsia" w:cs="Arial" w:asciiTheme="minorEastAsia" w:hAnsiTheme="minorEastAsia"/>
                <w:kern w:val="0"/>
                <w:sz w:val="18"/>
                <w:szCs w:val="18"/>
              </w:rPr>
              <w:t>5</w:t>
            </w:r>
          </w:p>
        </w:tc>
        <w:tc>
          <w:tcPr>
            <w:tcW w:w="1559" w:type="dxa"/>
            <w:vAlign w:val="center"/>
          </w:tcPr>
          <w:p w14:paraId="72E8F9B7">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42E8DCEC">
            <w:pPr>
              <w:jc w:val="center"/>
              <w:rPr>
                <w:rFonts w:cs="Arial" w:asciiTheme="minorEastAsia" w:hAnsiTheme="minorEastAsia"/>
                <w:kern w:val="0"/>
                <w:sz w:val="18"/>
                <w:szCs w:val="18"/>
              </w:rPr>
            </w:pPr>
            <w:r>
              <w:rPr>
                <w:rFonts w:hint="eastAsia" w:cs="Arial" w:asciiTheme="minorEastAsia" w:hAnsiTheme="minorEastAsia"/>
                <w:kern w:val="0"/>
                <w:sz w:val="18"/>
                <w:szCs w:val="18"/>
              </w:rPr>
              <w:t>湖北通宇运业有限公司随州市汽车客运南站</w:t>
            </w:r>
          </w:p>
          <w:p w14:paraId="7724E324">
            <w:pPr>
              <w:jc w:val="center"/>
              <w:rPr>
                <w:rFonts w:cs="Arial" w:asciiTheme="minorEastAsia" w:hAnsiTheme="minorEastAsia"/>
                <w:kern w:val="0"/>
                <w:sz w:val="18"/>
                <w:szCs w:val="18"/>
              </w:rPr>
            </w:pPr>
          </w:p>
        </w:tc>
        <w:tc>
          <w:tcPr>
            <w:tcW w:w="1843" w:type="dxa"/>
            <w:vAlign w:val="center"/>
          </w:tcPr>
          <w:p w14:paraId="7803573F">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对道路客运站经营活动实施监督检查</w:t>
            </w:r>
          </w:p>
        </w:tc>
        <w:tc>
          <w:tcPr>
            <w:tcW w:w="6237" w:type="dxa"/>
            <w:vAlign w:val="center"/>
          </w:tcPr>
          <w:p w14:paraId="5DED5579">
            <w:pPr>
              <w:jc w:val="left"/>
              <w:rPr>
                <w:rFonts w:cs="Arial" w:asciiTheme="minorEastAsia" w:hAnsiTheme="minorEastAsia"/>
                <w:kern w:val="0"/>
                <w:sz w:val="18"/>
                <w:szCs w:val="18"/>
              </w:rPr>
            </w:pPr>
            <w:r>
              <w:rPr>
                <w:rFonts w:hint="eastAsia" w:cs="Arial" w:asciiTheme="minorEastAsia" w:hAnsiTheme="minorEastAsia"/>
                <w:kern w:val="0"/>
                <w:sz w:val="18"/>
                <w:szCs w:val="18"/>
              </w:rPr>
              <w:t>《道路旅客运输及客运站管理规定》（交通运输部令2023年第18号）第八十二条第一款　交通运输主管部门应当加强对道路客运和客运站经营活动的监督检查。</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第八十八条第一款交通运输主管部门应当对客运经营者拟投入车辆和聘用驾驶员承诺、进站承诺履行情况开展检查。</w:t>
            </w:r>
          </w:p>
        </w:tc>
        <w:tc>
          <w:tcPr>
            <w:tcW w:w="1417" w:type="dxa"/>
            <w:vAlign w:val="center"/>
          </w:tcPr>
          <w:p w14:paraId="0F4AA1D0">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4E43895D">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1902CC51">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33155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jc w:val="center"/>
        </w:trPr>
        <w:tc>
          <w:tcPr>
            <w:tcW w:w="850" w:type="dxa"/>
            <w:vAlign w:val="center"/>
          </w:tcPr>
          <w:p w14:paraId="34DDF266">
            <w:pPr>
              <w:jc w:val="center"/>
              <w:rPr>
                <w:rFonts w:cs="Arial" w:asciiTheme="minorEastAsia" w:hAnsiTheme="minorEastAsia"/>
                <w:kern w:val="0"/>
                <w:sz w:val="18"/>
                <w:szCs w:val="18"/>
              </w:rPr>
            </w:pPr>
            <w:r>
              <w:rPr>
                <w:rFonts w:hint="eastAsia" w:cs="Arial" w:asciiTheme="minorEastAsia" w:hAnsiTheme="minorEastAsia"/>
                <w:kern w:val="0"/>
                <w:sz w:val="18"/>
                <w:szCs w:val="18"/>
              </w:rPr>
              <w:t>6</w:t>
            </w:r>
          </w:p>
        </w:tc>
        <w:tc>
          <w:tcPr>
            <w:tcW w:w="1559" w:type="dxa"/>
            <w:vAlign w:val="center"/>
          </w:tcPr>
          <w:p w14:paraId="691F5366">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5A14D382">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随州市全通汽车运输有限责任公司</w:t>
            </w:r>
          </w:p>
        </w:tc>
        <w:tc>
          <w:tcPr>
            <w:tcW w:w="1843" w:type="dxa"/>
            <w:vAlign w:val="center"/>
          </w:tcPr>
          <w:p w14:paraId="049B0D43">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对道路危险货物运输企业或者单位、放射性货物运输企业或者单位的监督检查</w:t>
            </w:r>
          </w:p>
        </w:tc>
        <w:tc>
          <w:tcPr>
            <w:tcW w:w="6237" w:type="dxa"/>
            <w:vAlign w:val="center"/>
          </w:tcPr>
          <w:p w14:paraId="6220E426">
            <w:pPr>
              <w:jc w:val="left"/>
              <w:rPr>
                <w:rFonts w:cs="Arial" w:asciiTheme="minorEastAsia" w:hAnsiTheme="minorEastAsia"/>
                <w:kern w:val="0"/>
                <w:sz w:val="18"/>
                <w:szCs w:val="18"/>
              </w:rPr>
            </w:pPr>
            <w:r>
              <w:rPr>
                <w:rFonts w:hint="eastAsia" w:cs="Arial" w:asciiTheme="minorEastAsia" w:hAnsiTheme="minorEastAsia"/>
                <w:kern w:val="0"/>
                <w:sz w:val="18"/>
                <w:szCs w:val="18"/>
              </w:rPr>
              <w:t>《道路危险货物运输管理规定》（交通运输部令2023年第13号）第五十一条　道路危险货物运输监督检查按照《道路货物运输及站场管理规定》执行。</w:t>
            </w:r>
          </w:p>
          <w:p w14:paraId="216D55B3">
            <w:pPr>
              <w:jc w:val="left"/>
              <w:rPr>
                <w:rFonts w:cs="Arial" w:asciiTheme="minorEastAsia" w:hAnsiTheme="minorEastAsia"/>
                <w:kern w:val="0"/>
                <w:sz w:val="18"/>
                <w:szCs w:val="18"/>
              </w:rPr>
            </w:pPr>
            <w:r>
              <w:rPr>
                <w:rFonts w:hint="eastAsia" w:cs="Arial" w:asciiTheme="minorEastAsia" w:hAnsiTheme="minorEastAsia"/>
                <w:kern w:val="0"/>
                <w:sz w:val="18"/>
                <w:szCs w:val="18"/>
              </w:rPr>
              <w:t>交通运输主管部门工作人员应当定期或者不定期对道路危险货物运输企业或者单位进行现场检查。</w:t>
            </w:r>
          </w:p>
        </w:tc>
        <w:tc>
          <w:tcPr>
            <w:tcW w:w="1417" w:type="dxa"/>
            <w:vAlign w:val="center"/>
          </w:tcPr>
          <w:p w14:paraId="2939D8C6">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4C7A8A61">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7F085AAA">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07854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jc w:val="center"/>
        </w:trPr>
        <w:tc>
          <w:tcPr>
            <w:tcW w:w="850" w:type="dxa"/>
            <w:vAlign w:val="center"/>
          </w:tcPr>
          <w:p w14:paraId="5D81F0D3">
            <w:pPr>
              <w:jc w:val="center"/>
              <w:rPr>
                <w:rFonts w:cs="Arial" w:asciiTheme="minorEastAsia" w:hAnsiTheme="minorEastAsia"/>
                <w:kern w:val="0"/>
                <w:sz w:val="18"/>
                <w:szCs w:val="18"/>
              </w:rPr>
            </w:pPr>
            <w:r>
              <w:rPr>
                <w:rFonts w:hint="eastAsia" w:cs="Arial" w:asciiTheme="minorEastAsia" w:hAnsiTheme="minorEastAsia"/>
                <w:kern w:val="0"/>
                <w:sz w:val="18"/>
                <w:szCs w:val="18"/>
              </w:rPr>
              <w:t>7</w:t>
            </w:r>
          </w:p>
        </w:tc>
        <w:tc>
          <w:tcPr>
            <w:tcW w:w="1559" w:type="dxa"/>
            <w:vAlign w:val="center"/>
          </w:tcPr>
          <w:p w14:paraId="67A386FB">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7DB49CB6">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随州市中乾汽车运输有限公司</w:t>
            </w:r>
          </w:p>
        </w:tc>
        <w:tc>
          <w:tcPr>
            <w:tcW w:w="1843" w:type="dxa"/>
            <w:vAlign w:val="center"/>
          </w:tcPr>
          <w:p w14:paraId="53BD566B">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对道路货物运输经营活动的监督检查</w:t>
            </w:r>
          </w:p>
        </w:tc>
        <w:tc>
          <w:tcPr>
            <w:tcW w:w="6237" w:type="dxa"/>
            <w:vAlign w:val="center"/>
          </w:tcPr>
          <w:p w14:paraId="50C4AA1D">
            <w:pPr>
              <w:jc w:val="left"/>
              <w:rPr>
                <w:rFonts w:cs="Arial" w:asciiTheme="minorEastAsia" w:hAnsiTheme="minorEastAsia"/>
                <w:kern w:val="0"/>
                <w:sz w:val="18"/>
                <w:szCs w:val="18"/>
              </w:rPr>
            </w:pPr>
            <w:r>
              <w:rPr>
                <w:rFonts w:hint="eastAsia" w:cs="Arial" w:asciiTheme="minorEastAsia" w:hAnsiTheme="minorEastAsia"/>
                <w:kern w:val="0"/>
                <w:sz w:val="18"/>
                <w:szCs w:val="18"/>
              </w:rPr>
              <w:t>《道路货物运输及站场管理规定》（交通运输部令2023年第12号）第四十九条交通运输主管部门应当加强对道路货物运输经营和货运站经营活动的监督检查。交通运输主管部门工作人员应当严格按照职责权限和法定程序进行监督检查。</w:t>
            </w:r>
          </w:p>
        </w:tc>
        <w:tc>
          <w:tcPr>
            <w:tcW w:w="1417" w:type="dxa"/>
            <w:vAlign w:val="center"/>
          </w:tcPr>
          <w:p w14:paraId="09D3D84E">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30442275">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53650556">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1D89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jc w:val="center"/>
        </w:trPr>
        <w:tc>
          <w:tcPr>
            <w:tcW w:w="850" w:type="dxa"/>
            <w:vAlign w:val="center"/>
          </w:tcPr>
          <w:p w14:paraId="0B34BEBA">
            <w:pPr>
              <w:jc w:val="center"/>
              <w:rPr>
                <w:rFonts w:cs="Arial" w:asciiTheme="minorEastAsia" w:hAnsiTheme="minorEastAsia"/>
                <w:kern w:val="0"/>
                <w:sz w:val="18"/>
                <w:szCs w:val="18"/>
              </w:rPr>
            </w:pPr>
            <w:r>
              <w:rPr>
                <w:rFonts w:hint="eastAsia" w:cs="Arial" w:asciiTheme="minorEastAsia" w:hAnsiTheme="minorEastAsia"/>
                <w:kern w:val="0"/>
                <w:sz w:val="18"/>
                <w:szCs w:val="18"/>
              </w:rPr>
              <w:t>8</w:t>
            </w:r>
          </w:p>
        </w:tc>
        <w:tc>
          <w:tcPr>
            <w:tcW w:w="1559" w:type="dxa"/>
            <w:vAlign w:val="center"/>
          </w:tcPr>
          <w:p w14:paraId="0AC2872C">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vAlign w:val="center"/>
          </w:tcPr>
          <w:p w14:paraId="7B9A8688">
            <w:pPr>
              <w:jc w:val="center"/>
              <w:rPr>
                <w:rFonts w:cs="Arial" w:asciiTheme="minorEastAsia" w:hAnsiTheme="minorEastAsia"/>
                <w:kern w:val="0"/>
                <w:sz w:val="18"/>
                <w:szCs w:val="18"/>
              </w:rPr>
            </w:pPr>
            <w:r>
              <w:rPr>
                <w:rFonts w:hint="eastAsia" w:cs="Arial" w:asciiTheme="minorEastAsia" w:hAnsiTheme="minorEastAsia"/>
                <w:kern w:val="0"/>
                <w:sz w:val="18"/>
                <w:szCs w:val="18"/>
              </w:rPr>
              <w:t>随州佳泰物流有限公司</w:t>
            </w:r>
          </w:p>
        </w:tc>
        <w:tc>
          <w:tcPr>
            <w:tcW w:w="1843" w:type="dxa"/>
            <w:vAlign w:val="center"/>
          </w:tcPr>
          <w:p w14:paraId="3C4000BE">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对道路货物运输经营活动的监督检查</w:t>
            </w:r>
          </w:p>
        </w:tc>
        <w:tc>
          <w:tcPr>
            <w:tcW w:w="6237" w:type="dxa"/>
            <w:vAlign w:val="center"/>
          </w:tcPr>
          <w:p w14:paraId="26D953A2">
            <w:pPr>
              <w:jc w:val="left"/>
              <w:rPr>
                <w:rFonts w:cs="Arial" w:asciiTheme="minorEastAsia" w:hAnsiTheme="minorEastAsia"/>
                <w:kern w:val="0"/>
                <w:sz w:val="18"/>
                <w:szCs w:val="18"/>
              </w:rPr>
            </w:pPr>
            <w:r>
              <w:rPr>
                <w:rFonts w:hint="eastAsia" w:cs="Arial" w:asciiTheme="minorEastAsia" w:hAnsiTheme="minorEastAsia"/>
                <w:kern w:val="0"/>
                <w:sz w:val="18"/>
                <w:szCs w:val="18"/>
              </w:rPr>
              <w:t>《道路货物运输及站场管理规定》（交通运输部令2023年第12号）第四十九条交通运输主管部门应当加强对道路货物运输经营和货运站经营活动的监督检查。交通运输主管部门工作人员应当严格按照职责权限和法定程序进行监督检查。</w:t>
            </w:r>
          </w:p>
        </w:tc>
        <w:tc>
          <w:tcPr>
            <w:tcW w:w="1417" w:type="dxa"/>
            <w:vAlign w:val="center"/>
          </w:tcPr>
          <w:p w14:paraId="098A0AC6">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327C220C">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03F5DAC4">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6935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jc w:val="center"/>
        </w:trPr>
        <w:tc>
          <w:tcPr>
            <w:tcW w:w="850" w:type="dxa"/>
            <w:vAlign w:val="center"/>
          </w:tcPr>
          <w:p w14:paraId="77BCB942">
            <w:pPr>
              <w:jc w:val="center"/>
              <w:rPr>
                <w:rFonts w:cs="Arial" w:asciiTheme="minorEastAsia" w:hAnsiTheme="minorEastAsia"/>
                <w:kern w:val="0"/>
                <w:sz w:val="18"/>
                <w:szCs w:val="18"/>
              </w:rPr>
            </w:pPr>
            <w:r>
              <w:rPr>
                <w:rFonts w:hint="eastAsia" w:cs="Arial" w:asciiTheme="minorEastAsia" w:hAnsiTheme="minorEastAsia"/>
                <w:kern w:val="0"/>
                <w:sz w:val="18"/>
                <w:szCs w:val="18"/>
              </w:rPr>
              <w:t>9</w:t>
            </w:r>
          </w:p>
        </w:tc>
        <w:tc>
          <w:tcPr>
            <w:tcW w:w="1559" w:type="dxa"/>
            <w:vAlign w:val="center"/>
          </w:tcPr>
          <w:p w14:paraId="0258B78C">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vAlign w:val="center"/>
          </w:tcPr>
          <w:p w14:paraId="21EFE984">
            <w:pPr>
              <w:jc w:val="center"/>
              <w:rPr>
                <w:rFonts w:cs="Arial" w:asciiTheme="minorEastAsia" w:hAnsiTheme="minorEastAsia"/>
                <w:kern w:val="0"/>
                <w:sz w:val="18"/>
                <w:szCs w:val="18"/>
              </w:rPr>
            </w:pPr>
            <w:r>
              <w:rPr>
                <w:rFonts w:hint="eastAsia" w:cs="Arial" w:asciiTheme="minorEastAsia" w:hAnsiTheme="minorEastAsia"/>
                <w:kern w:val="0"/>
                <w:sz w:val="18"/>
                <w:szCs w:val="18"/>
              </w:rPr>
              <w:t>随州飞铄物流运输有限公司</w:t>
            </w:r>
          </w:p>
        </w:tc>
        <w:tc>
          <w:tcPr>
            <w:tcW w:w="1843" w:type="dxa"/>
            <w:vAlign w:val="center"/>
          </w:tcPr>
          <w:p w14:paraId="6F27DB31">
            <w:pPr>
              <w:jc w:val="center"/>
              <w:rPr>
                <w:rFonts w:cs="Arial" w:asciiTheme="minorEastAsia" w:hAnsiTheme="minorEastAsia"/>
                <w:kern w:val="0"/>
                <w:sz w:val="18"/>
                <w:szCs w:val="18"/>
              </w:rPr>
            </w:pPr>
            <w:r>
              <w:rPr>
                <w:rFonts w:hint="eastAsia" w:cs="Arial" w:asciiTheme="minorEastAsia" w:hAnsiTheme="minorEastAsia"/>
                <w:kern w:val="0"/>
                <w:sz w:val="18"/>
                <w:szCs w:val="18"/>
              </w:rPr>
              <w:t>对道路货物运输经营活动的监督检查</w:t>
            </w:r>
          </w:p>
        </w:tc>
        <w:tc>
          <w:tcPr>
            <w:tcW w:w="6237" w:type="dxa"/>
            <w:vAlign w:val="center"/>
          </w:tcPr>
          <w:p w14:paraId="04FBEF21">
            <w:pPr>
              <w:jc w:val="left"/>
              <w:rPr>
                <w:rFonts w:cs="Arial" w:asciiTheme="minorEastAsia" w:hAnsiTheme="minorEastAsia"/>
                <w:kern w:val="0"/>
                <w:sz w:val="18"/>
                <w:szCs w:val="18"/>
              </w:rPr>
            </w:pPr>
            <w:r>
              <w:rPr>
                <w:rFonts w:hint="eastAsia" w:cs="Arial" w:asciiTheme="minorEastAsia" w:hAnsiTheme="minorEastAsia"/>
                <w:kern w:val="0"/>
                <w:sz w:val="18"/>
                <w:szCs w:val="18"/>
              </w:rPr>
              <w:t>《道路货物运输及站场管理规定》（交通运输部令2023年第12号）第四十九条交通运输主管部门应当加强对道路货物运输经营和货运站经营活动的监督检查。交通运输主管部门工作人员应当严格按照职责权限和法定程序进行监督检查。</w:t>
            </w:r>
          </w:p>
        </w:tc>
        <w:tc>
          <w:tcPr>
            <w:tcW w:w="1417" w:type="dxa"/>
            <w:vAlign w:val="center"/>
          </w:tcPr>
          <w:p w14:paraId="773EF7A1">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3D7AE213">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523FC0A2">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5355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jc w:val="center"/>
        </w:trPr>
        <w:tc>
          <w:tcPr>
            <w:tcW w:w="850" w:type="dxa"/>
            <w:vAlign w:val="center"/>
          </w:tcPr>
          <w:p w14:paraId="3FF4F210">
            <w:pPr>
              <w:jc w:val="center"/>
              <w:rPr>
                <w:rFonts w:cs="Arial" w:asciiTheme="minorEastAsia" w:hAnsiTheme="minorEastAsia"/>
                <w:kern w:val="0"/>
                <w:sz w:val="18"/>
                <w:szCs w:val="18"/>
              </w:rPr>
            </w:pPr>
            <w:r>
              <w:rPr>
                <w:rFonts w:hint="eastAsia" w:cs="Arial" w:asciiTheme="minorEastAsia" w:hAnsiTheme="minorEastAsia"/>
                <w:kern w:val="0"/>
                <w:sz w:val="18"/>
                <w:szCs w:val="18"/>
              </w:rPr>
              <w:t>10</w:t>
            </w:r>
          </w:p>
        </w:tc>
        <w:tc>
          <w:tcPr>
            <w:tcW w:w="1559" w:type="dxa"/>
            <w:vAlign w:val="center"/>
          </w:tcPr>
          <w:p w14:paraId="687C85CC">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vAlign w:val="center"/>
          </w:tcPr>
          <w:p w14:paraId="2D272224">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随州市金鸿峰汽车销售有限公司</w:t>
            </w:r>
          </w:p>
        </w:tc>
        <w:tc>
          <w:tcPr>
            <w:tcW w:w="1843" w:type="dxa"/>
            <w:vAlign w:val="center"/>
          </w:tcPr>
          <w:p w14:paraId="29E75D62">
            <w:pPr>
              <w:jc w:val="center"/>
              <w:rPr>
                <w:rFonts w:cs="Arial" w:asciiTheme="minorEastAsia" w:hAnsiTheme="minorEastAsia"/>
                <w:kern w:val="0"/>
                <w:sz w:val="18"/>
                <w:szCs w:val="18"/>
              </w:rPr>
            </w:pPr>
            <w:r>
              <w:rPr>
                <w:rFonts w:hint="eastAsia" w:cs="Arial" w:asciiTheme="minorEastAsia" w:hAnsiTheme="minorEastAsia"/>
                <w:kern w:val="0"/>
                <w:sz w:val="18"/>
                <w:szCs w:val="18"/>
              </w:rPr>
              <w:t>对机动车维修经营活动的监督检查</w:t>
            </w:r>
          </w:p>
        </w:tc>
        <w:tc>
          <w:tcPr>
            <w:tcW w:w="6237" w:type="dxa"/>
            <w:vAlign w:val="center"/>
          </w:tcPr>
          <w:p w14:paraId="16A4DAF7">
            <w:pPr>
              <w:jc w:val="left"/>
              <w:rPr>
                <w:rFonts w:cs="Arial" w:asciiTheme="minorEastAsia" w:hAnsiTheme="minorEastAsia"/>
                <w:kern w:val="0"/>
                <w:sz w:val="18"/>
                <w:szCs w:val="18"/>
              </w:rPr>
            </w:pPr>
            <w:r>
              <w:rPr>
                <w:rFonts w:hint="eastAsia" w:cs="Arial" w:asciiTheme="minorEastAsia" w:hAnsiTheme="minorEastAsia"/>
                <w:kern w:val="0"/>
                <w:sz w:val="18"/>
                <w:szCs w:val="18"/>
              </w:rPr>
              <w:t>《机动车维修管理规定》（交通运输部令2023第14号）第三十五条第一款</w:t>
            </w:r>
            <w:r>
              <w:rPr>
                <w:rFonts w:hAnsi="Arial" w:cs="Arial" w:asciiTheme="minorEastAsia"/>
                <w:kern w:val="0"/>
                <w:sz w:val="18"/>
                <w:szCs w:val="18"/>
              </w:rPr>
              <w:t> </w:t>
            </w:r>
            <w:r>
              <w:rPr>
                <w:rFonts w:hint="eastAsia" w:cs="Arial" w:asciiTheme="minorEastAsia" w:hAnsiTheme="minorEastAsia"/>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417" w:type="dxa"/>
            <w:vAlign w:val="center"/>
          </w:tcPr>
          <w:p w14:paraId="672F83EB">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38A1E38E">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vAlign w:val="center"/>
          </w:tcPr>
          <w:p w14:paraId="75843BDF">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794A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jc w:val="center"/>
        </w:trPr>
        <w:tc>
          <w:tcPr>
            <w:tcW w:w="850" w:type="dxa"/>
            <w:vAlign w:val="center"/>
          </w:tcPr>
          <w:p w14:paraId="7C303978">
            <w:pPr>
              <w:jc w:val="center"/>
              <w:rPr>
                <w:rFonts w:cs="Arial" w:asciiTheme="minorEastAsia" w:hAnsiTheme="minorEastAsia"/>
                <w:kern w:val="0"/>
                <w:sz w:val="18"/>
                <w:szCs w:val="18"/>
              </w:rPr>
            </w:pPr>
            <w:r>
              <w:rPr>
                <w:rFonts w:hint="eastAsia" w:cs="Arial" w:asciiTheme="minorEastAsia" w:hAnsiTheme="minorEastAsia"/>
                <w:kern w:val="0"/>
                <w:sz w:val="18"/>
                <w:szCs w:val="18"/>
              </w:rPr>
              <w:t>11</w:t>
            </w:r>
          </w:p>
        </w:tc>
        <w:tc>
          <w:tcPr>
            <w:tcW w:w="1559" w:type="dxa"/>
            <w:shd w:val="clear" w:color="auto" w:fill="auto"/>
            <w:vAlign w:val="center"/>
          </w:tcPr>
          <w:p w14:paraId="2FC6DB95">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3D4254BC">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随州市华远汽车销售服务有限公司</w:t>
            </w:r>
          </w:p>
        </w:tc>
        <w:tc>
          <w:tcPr>
            <w:tcW w:w="1843" w:type="dxa"/>
            <w:shd w:val="clear" w:color="auto" w:fill="auto"/>
            <w:vAlign w:val="center"/>
          </w:tcPr>
          <w:p w14:paraId="6138D0EB">
            <w:pPr>
              <w:jc w:val="center"/>
              <w:rPr>
                <w:rFonts w:cs="Arial" w:asciiTheme="minorEastAsia" w:hAnsiTheme="minorEastAsia"/>
                <w:kern w:val="0"/>
                <w:sz w:val="18"/>
                <w:szCs w:val="18"/>
              </w:rPr>
            </w:pPr>
            <w:r>
              <w:rPr>
                <w:rFonts w:hint="eastAsia" w:cs="Arial" w:asciiTheme="minorEastAsia" w:hAnsiTheme="minorEastAsia"/>
                <w:kern w:val="0"/>
                <w:sz w:val="18"/>
                <w:szCs w:val="18"/>
              </w:rPr>
              <w:t>对机动车维修经营活动的监督检查</w:t>
            </w:r>
          </w:p>
        </w:tc>
        <w:tc>
          <w:tcPr>
            <w:tcW w:w="6237" w:type="dxa"/>
            <w:vAlign w:val="center"/>
          </w:tcPr>
          <w:p w14:paraId="3BC3E45A">
            <w:pPr>
              <w:jc w:val="left"/>
              <w:rPr>
                <w:rFonts w:cs="Arial" w:asciiTheme="minorEastAsia" w:hAnsiTheme="minorEastAsia"/>
                <w:kern w:val="0"/>
                <w:sz w:val="18"/>
                <w:szCs w:val="18"/>
              </w:rPr>
            </w:pPr>
            <w:r>
              <w:rPr>
                <w:rFonts w:hint="eastAsia" w:cs="Arial" w:asciiTheme="minorEastAsia" w:hAnsiTheme="minorEastAsia"/>
                <w:kern w:val="0"/>
                <w:sz w:val="18"/>
                <w:szCs w:val="18"/>
              </w:rPr>
              <w:t>《机动车维修管理规定》（交通运输部令2023第14号）第三十五条第一款</w:t>
            </w:r>
            <w:r>
              <w:rPr>
                <w:rFonts w:hAnsi="Arial" w:cs="Arial" w:asciiTheme="minorEastAsia"/>
                <w:kern w:val="0"/>
                <w:sz w:val="18"/>
                <w:szCs w:val="18"/>
              </w:rPr>
              <w:t> </w:t>
            </w:r>
            <w:r>
              <w:rPr>
                <w:rFonts w:hint="eastAsia" w:cs="Arial" w:asciiTheme="minorEastAsia" w:hAnsiTheme="minorEastAsia"/>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417" w:type="dxa"/>
            <w:shd w:val="clear" w:color="auto" w:fill="auto"/>
            <w:vAlign w:val="center"/>
          </w:tcPr>
          <w:p w14:paraId="11B23F8A">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0E7E8AA2">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225F164F">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7277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jc w:val="center"/>
        </w:trPr>
        <w:tc>
          <w:tcPr>
            <w:tcW w:w="850" w:type="dxa"/>
            <w:vAlign w:val="center"/>
          </w:tcPr>
          <w:p w14:paraId="5F88327B">
            <w:pPr>
              <w:jc w:val="center"/>
              <w:rPr>
                <w:rFonts w:cs="Arial" w:asciiTheme="minorEastAsia" w:hAnsiTheme="minorEastAsia"/>
                <w:kern w:val="0"/>
                <w:sz w:val="18"/>
                <w:szCs w:val="18"/>
              </w:rPr>
            </w:pPr>
            <w:r>
              <w:rPr>
                <w:rFonts w:hint="eastAsia" w:cs="Arial" w:asciiTheme="minorEastAsia" w:hAnsiTheme="minorEastAsia"/>
                <w:kern w:val="0"/>
                <w:sz w:val="18"/>
                <w:szCs w:val="18"/>
              </w:rPr>
              <w:t>12</w:t>
            </w:r>
          </w:p>
        </w:tc>
        <w:tc>
          <w:tcPr>
            <w:tcW w:w="1559" w:type="dxa"/>
            <w:shd w:val="clear" w:color="auto" w:fill="auto"/>
            <w:vAlign w:val="center"/>
          </w:tcPr>
          <w:p w14:paraId="4BC5D869">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35F5179F">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随州市随南检测有限公司</w:t>
            </w:r>
          </w:p>
        </w:tc>
        <w:tc>
          <w:tcPr>
            <w:tcW w:w="1843" w:type="dxa"/>
            <w:shd w:val="clear" w:color="auto" w:fill="auto"/>
            <w:vAlign w:val="center"/>
          </w:tcPr>
          <w:p w14:paraId="26A64D89">
            <w:pPr>
              <w:jc w:val="center"/>
              <w:rPr>
                <w:rFonts w:cs="Arial" w:asciiTheme="minorEastAsia" w:hAnsiTheme="minorEastAsia"/>
                <w:kern w:val="0"/>
                <w:sz w:val="18"/>
                <w:szCs w:val="18"/>
              </w:rPr>
            </w:pPr>
            <w:r>
              <w:rPr>
                <w:rFonts w:hint="eastAsia" w:cs="Arial" w:asciiTheme="minorEastAsia" w:hAnsiTheme="minorEastAsia"/>
                <w:kern w:val="0"/>
                <w:sz w:val="18"/>
                <w:szCs w:val="18"/>
              </w:rPr>
              <w:t>对机动车维修经营活动的监督检查</w:t>
            </w:r>
          </w:p>
        </w:tc>
        <w:tc>
          <w:tcPr>
            <w:tcW w:w="6237" w:type="dxa"/>
            <w:vAlign w:val="center"/>
          </w:tcPr>
          <w:p w14:paraId="232F500A">
            <w:pPr>
              <w:jc w:val="left"/>
              <w:rPr>
                <w:rFonts w:cs="Arial" w:asciiTheme="minorEastAsia" w:hAnsiTheme="minorEastAsia"/>
                <w:kern w:val="0"/>
                <w:sz w:val="18"/>
                <w:szCs w:val="18"/>
              </w:rPr>
            </w:pPr>
            <w:r>
              <w:rPr>
                <w:rFonts w:hint="eastAsia" w:cs="Arial" w:asciiTheme="minorEastAsia" w:hAnsiTheme="minorEastAsia"/>
                <w:kern w:val="0"/>
                <w:sz w:val="18"/>
                <w:szCs w:val="18"/>
              </w:rPr>
              <w:t>《机动车维修管理规定》（交通运输部令2023第14号）第三十五条第一款</w:t>
            </w:r>
            <w:r>
              <w:rPr>
                <w:rFonts w:hAnsi="Arial" w:cs="Arial" w:asciiTheme="minorEastAsia"/>
                <w:kern w:val="0"/>
                <w:sz w:val="18"/>
                <w:szCs w:val="18"/>
              </w:rPr>
              <w:t> </w:t>
            </w:r>
            <w:r>
              <w:rPr>
                <w:rFonts w:hint="eastAsia" w:cs="Arial" w:asciiTheme="minorEastAsia" w:hAnsiTheme="minorEastAsia"/>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417" w:type="dxa"/>
            <w:shd w:val="clear" w:color="auto" w:fill="auto"/>
            <w:vAlign w:val="center"/>
          </w:tcPr>
          <w:p w14:paraId="45776933">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6CCD43C6">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084A7E34">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7528C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6" w:hRule="atLeast"/>
          <w:jc w:val="center"/>
        </w:trPr>
        <w:tc>
          <w:tcPr>
            <w:tcW w:w="850" w:type="dxa"/>
            <w:vAlign w:val="center"/>
          </w:tcPr>
          <w:p w14:paraId="26635FEB">
            <w:pPr>
              <w:jc w:val="center"/>
              <w:rPr>
                <w:rFonts w:cs="Arial" w:asciiTheme="minorEastAsia" w:hAnsiTheme="minorEastAsia"/>
                <w:kern w:val="0"/>
                <w:sz w:val="18"/>
                <w:szCs w:val="18"/>
              </w:rPr>
            </w:pPr>
            <w:r>
              <w:rPr>
                <w:rFonts w:hint="eastAsia" w:cs="Arial" w:asciiTheme="minorEastAsia" w:hAnsiTheme="minorEastAsia"/>
                <w:kern w:val="0"/>
                <w:sz w:val="18"/>
                <w:szCs w:val="18"/>
              </w:rPr>
              <w:t>13</w:t>
            </w:r>
          </w:p>
        </w:tc>
        <w:tc>
          <w:tcPr>
            <w:tcW w:w="1559" w:type="dxa"/>
            <w:shd w:val="clear" w:color="auto" w:fill="auto"/>
            <w:vAlign w:val="center"/>
          </w:tcPr>
          <w:p w14:paraId="11091902">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shd w:val="clear" w:color="auto" w:fill="auto"/>
            <w:vAlign w:val="center"/>
          </w:tcPr>
          <w:p w14:paraId="24BB7F72">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随州市神农机动车安全技术检测有限公司</w:t>
            </w:r>
          </w:p>
        </w:tc>
        <w:tc>
          <w:tcPr>
            <w:tcW w:w="1843" w:type="dxa"/>
            <w:shd w:val="clear" w:color="auto" w:fill="auto"/>
            <w:vAlign w:val="center"/>
          </w:tcPr>
          <w:p w14:paraId="669B9CBB">
            <w:pPr>
              <w:jc w:val="center"/>
              <w:rPr>
                <w:rFonts w:cs="Arial" w:asciiTheme="minorEastAsia" w:hAnsiTheme="minorEastAsia"/>
                <w:kern w:val="0"/>
                <w:sz w:val="18"/>
                <w:szCs w:val="18"/>
              </w:rPr>
            </w:pPr>
            <w:r>
              <w:rPr>
                <w:rFonts w:hint="eastAsia" w:cs="Arial" w:asciiTheme="minorEastAsia" w:hAnsiTheme="minorEastAsia"/>
                <w:kern w:val="0"/>
                <w:sz w:val="18"/>
                <w:szCs w:val="18"/>
              </w:rPr>
              <w:t>对机动车维修经营活动的监督检查</w:t>
            </w:r>
          </w:p>
        </w:tc>
        <w:tc>
          <w:tcPr>
            <w:tcW w:w="6237" w:type="dxa"/>
            <w:shd w:val="clear" w:color="auto" w:fill="auto"/>
            <w:vAlign w:val="center"/>
          </w:tcPr>
          <w:p w14:paraId="07577964">
            <w:pPr>
              <w:jc w:val="left"/>
              <w:rPr>
                <w:rFonts w:cs="Arial" w:asciiTheme="minorEastAsia" w:hAnsiTheme="minorEastAsia"/>
                <w:kern w:val="0"/>
                <w:sz w:val="18"/>
                <w:szCs w:val="18"/>
              </w:rPr>
            </w:pPr>
            <w:r>
              <w:rPr>
                <w:rFonts w:hint="eastAsia" w:cs="Arial" w:asciiTheme="minorEastAsia" w:hAnsiTheme="minorEastAsia"/>
                <w:kern w:val="0"/>
                <w:sz w:val="18"/>
                <w:szCs w:val="18"/>
              </w:rPr>
              <w:t>《机动车维修管理规定》（交通运输部令2023第14号）第三十五条第一款</w:t>
            </w:r>
            <w:r>
              <w:rPr>
                <w:rFonts w:hAnsi="Arial" w:cs="Arial" w:asciiTheme="minorEastAsia"/>
                <w:kern w:val="0"/>
                <w:sz w:val="18"/>
                <w:szCs w:val="18"/>
              </w:rPr>
              <w:t> </w:t>
            </w:r>
            <w:r>
              <w:rPr>
                <w:rFonts w:hint="eastAsia" w:cs="Arial" w:asciiTheme="minorEastAsia" w:hAnsiTheme="minorEastAsia"/>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417" w:type="dxa"/>
            <w:shd w:val="clear" w:color="auto" w:fill="auto"/>
            <w:vAlign w:val="center"/>
          </w:tcPr>
          <w:p w14:paraId="6E550F51">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5EF0DB5A">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15182DF8">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3F487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3" w:hRule="atLeast"/>
          <w:jc w:val="center"/>
        </w:trPr>
        <w:tc>
          <w:tcPr>
            <w:tcW w:w="850" w:type="dxa"/>
            <w:vAlign w:val="center"/>
          </w:tcPr>
          <w:p w14:paraId="025573DD">
            <w:pPr>
              <w:jc w:val="center"/>
              <w:rPr>
                <w:rFonts w:cs="Arial" w:asciiTheme="minorEastAsia" w:hAnsiTheme="minorEastAsia"/>
                <w:kern w:val="0"/>
                <w:sz w:val="18"/>
                <w:szCs w:val="18"/>
              </w:rPr>
            </w:pPr>
            <w:r>
              <w:rPr>
                <w:rFonts w:hint="eastAsia" w:cs="Arial" w:asciiTheme="minorEastAsia" w:hAnsiTheme="minorEastAsia"/>
                <w:kern w:val="0"/>
                <w:sz w:val="18"/>
                <w:szCs w:val="18"/>
              </w:rPr>
              <w:t>14</w:t>
            </w:r>
          </w:p>
        </w:tc>
        <w:tc>
          <w:tcPr>
            <w:tcW w:w="1559" w:type="dxa"/>
            <w:shd w:val="clear" w:color="auto" w:fill="auto"/>
            <w:vAlign w:val="center"/>
          </w:tcPr>
          <w:p w14:paraId="17832D0F">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095368F2">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随州市神通机动车驾驶员培训学校有限公司</w:t>
            </w:r>
          </w:p>
        </w:tc>
        <w:tc>
          <w:tcPr>
            <w:tcW w:w="1843" w:type="dxa"/>
            <w:shd w:val="clear" w:color="auto" w:fill="auto"/>
            <w:vAlign w:val="center"/>
          </w:tcPr>
          <w:p w14:paraId="1F6A55BA">
            <w:pPr>
              <w:jc w:val="center"/>
              <w:rPr>
                <w:rFonts w:cs="Arial" w:asciiTheme="minorEastAsia" w:hAnsiTheme="minorEastAsia"/>
                <w:kern w:val="0"/>
                <w:sz w:val="18"/>
                <w:szCs w:val="18"/>
              </w:rPr>
            </w:pPr>
            <w:r>
              <w:rPr>
                <w:rFonts w:hint="eastAsia" w:cs="Arial" w:asciiTheme="minorEastAsia" w:hAnsiTheme="minorEastAsia"/>
                <w:kern w:val="0"/>
                <w:sz w:val="18"/>
                <w:szCs w:val="18"/>
              </w:rPr>
              <w:t>对机动车驾驶员培训经营活动的监督检查</w:t>
            </w:r>
          </w:p>
        </w:tc>
        <w:tc>
          <w:tcPr>
            <w:tcW w:w="6237" w:type="dxa"/>
            <w:shd w:val="clear" w:color="auto" w:fill="auto"/>
            <w:vAlign w:val="center"/>
          </w:tcPr>
          <w:p w14:paraId="57352531">
            <w:pPr>
              <w:jc w:val="left"/>
              <w:rPr>
                <w:rFonts w:cs="Arial" w:asciiTheme="minorEastAsia" w:hAnsiTheme="minorEastAsia"/>
                <w:kern w:val="0"/>
                <w:sz w:val="18"/>
                <w:szCs w:val="18"/>
              </w:rPr>
            </w:pPr>
            <w:r>
              <w:rPr>
                <w:rFonts w:hint="eastAsia" w:cs="Arial" w:asciiTheme="minorEastAsia" w:hAnsiTheme="minorEastAsia"/>
                <w:kern w:val="0"/>
                <w:sz w:val="18"/>
                <w:szCs w:val="18"/>
              </w:rPr>
              <w:t>《机动车驾驶员培训管理规定》（交通运输部令2022第32号）第四十二条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tc>
        <w:tc>
          <w:tcPr>
            <w:tcW w:w="1417" w:type="dxa"/>
            <w:shd w:val="clear" w:color="auto" w:fill="auto"/>
            <w:vAlign w:val="center"/>
          </w:tcPr>
          <w:p w14:paraId="6A68CA46">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41077D58">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34D7B51B">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3C32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1" w:hRule="atLeast"/>
          <w:jc w:val="center"/>
        </w:trPr>
        <w:tc>
          <w:tcPr>
            <w:tcW w:w="850" w:type="dxa"/>
            <w:vAlign w:val="center"/>
          </w:tcPr>
          <w:p w14:paraId="16FAE783">
            <w:pPr>
              <w:jc w:val="center"/>
              <w:rPr>
                <w:rFonts w:cs="Arial" w:asciiTheme="minorEastAsia" w:hAnsiTheme="minorEastAsia"/>
                <w:kern w:val="0"/>
                <w:sz w:val="18"/>
                <w:szCs w:val="18"/>
              </w:rPr>
            </w:pPr>
            <w:r>
              <w:rPr>
                <w:rFonts w:hint="eastAsia" w:cs="Arial" w:asciiTheme="minorEastAsia" w:hAnsiTheme="minorEastAsia"/>
                <w:kern w:val="0"/>
                <w:sz w:val="18"/>
                <w:szCs w:val="18"/>
              </w:rPr>
              <w:t>15</w:t>
            </w:r>
          </w:p>
        </w:tc>
        <w:tc>
          <w:tcPr>
            <w:tcW w:w="1559" w:type="dxa"/>
            <w:shd w:val="clear" w:color="auto" w:fill="auto"/>
            <w:vAlign w:val="center"/>
          </w:tcPr>
          <w:p w14:paraId="00E95FD1">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3D3B96F5">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随州市神州机动车驾驶员培训有限责任公司</w:t>
            </w:r>
          </w:p>
        </w:tc>
        <w:tc>
          <w:tcPr>
            <w:tcW w:w="1843" w:type="dxa"/>
            <w:shd w:val="clear" w:color="auto" w:fill="auto"/>
            <w:vAlign w:val="center"/>
          </w:tcPr>
          <w:p w14:paraId="034F3EF8">
            <w:pPr>
              <w:jc w:val="center"/>
              <w:rPr>
                <w:rFonts w:cs="Arial" w:asciiTheme="minorEastAsia" w:hAnsiTheme="minorEastAsia"/>
                <w:kern w:val="0"/>
                <w:sz w:val="18"/>
                <w:szCs w:val="18"/>
              </w:rPr>
            </w:pPr>
            <w:r>
              <w:rPr>
                <w:rFonts w:hint="eastAsia" w:cs="Arial" w:asciiTheme="minorEastAsia" w:hAnsiTheme="minorEastAsia"/>
                <w:kern w:val="0"/>
                <w:sz w:val="18"/>
                <w:szCs w:val="18"/>
              </w:rPr>
              <w:t>对机动车驾驶员培训经营活动的监督检查</w:t>
            </w:r>
          </w:p>
        </w:tc>
        <w:tc>
          <w:tcPr>
            <w:tcW w:w="6237" w:type="dxa"/>
            <w:shd w:val="clear" w:color="auto" w:fill="auto"/>
            <w:vAlign w:val="center"/>
          </w:tcPr>
          <w:p w14:paraId="68376C23">
            <w:pPr>
              <w:jc w:val="left"/>
              <w:rPr>
                <w:rFonts w:cs="Arial" w:asciiTheme="minorEastAsia" w:hAnsiTheme="minorEastAsia"/>
                <w:kern w:val="0"/>
                <w:sz w:val="18"/>
                <w:szCs w:val="18"/>
              </w:rPr>
            </w:pPr>
            <w:r>
              <w:rPr>
                <w:rFonts w:hint="eastAsia" w:cs="Arial" w:asciiTheme="minorEastAsia" w:hAnsiTheme="minorEastAsia"/>
                <w:kern w:val="0"/>
                <w:sz w:val="18"/>
                <w:szCs w:val="18"/>
              </w:rPr>
              <w:t>《机动车驾驶员培训管理规定》（交通运输部令2022第32号）第四十二条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tc>
        <w:tc>
          <w:tcPr>
            <w:tcW w:w="1417" w:type="dxa"/>
            <w:shd w:val="clear" w:color="auto" w:fill="auto"/>
            <w:vAlign w:val="center"/>
          </w:tcPr>
          <w:p w14:paraId="4BE3CF88">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46855199">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514D932D">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456E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8" w:hRule="atLeast"/>
          <w:jc w:val="center"/>
        </w:trPr>
        <w:tc>
          <w:tcPr>
            <w:tcW w:w="850" w:type="dxa"/>
            <w:vAlign w:val="center"/>
          </w:tcPr>
          <w:p w14:paraId="2E00278C">
            <w:pPr>
              <w:jc w:val="center"/>
              <w:rPr>
                <w:rFonts w:cs="Arial" w:asciiTheme="minorEastAsia" w:hAnsiTheme="minorEastAsia"/>
                <w:kern w:val="0"/>
                <w:sz w:val="18"/>
                <w:szCs w:val="18"/>
              </w:rPr>
            </w:pPr>
            <w:r>
              <w:rPr>
                <w:rFonts w:hint="eastAsia" w:cs="Arial" w:asciiTheme="minorEastAsia" w:hAnsiTheme="minorEastAsia"/>
                <w:kern w:val="0"/>
                <w:sz w:val="18"/>
                <w:szCs w:val="18"/>
              </w:rPr>
              <w:t>16</w:t>
            </w:r>
          </w:p>
        </w:tc>
        <w:tc>
          <w:tcPr>
            <w:tcW w:w="1559" w:type="dxa"/>
            <w:shd w:val="clear" w:color="auto" w:fill="auto"/>
            <w:vAlign w:val="center"/>
          </w:tcPr>
          <w:p w14:paraId="154A1170">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shd w:val="clear" w:color="auto" w:fill="auto"/>
            <w:vAlign w:val="center"/>
          </w:tcPr>
          <w:p w14:paraId="6A023C2E">
            <w:pPr>
              <w:jc w:val="center"/>
              <w:rPr>
                <w:rFonts w:cs="Arial" w:asciiTheme="minorEastAsia" w:hAnsiTheme="minorEastAsia"/>
                <w:kern w:val="0"/>
                <w:sz w:val="18"/>
                <w:szCs w:val="18"/>
              </w:rPr>
            </w:pPr>
            <w:r>
              <w:rPr>
                <w:rFonts w:cs="Arial" w:asciiTheme="minorEastAsia" w:hAnsiTheme="minorEastAsia"/>
                <w:kern w:val="0"/>
                <w:sz w:val="18"/>
                <w:szCs w:val="18"/>
              </w:rPr>
              <w:t>随州市</w:t>
            </w:r>
            <w:r>
              <w:rPr>
                <w:rFonts w:hint="eastAsia" w:cs="Arial" w:asciiTheme="minorEastAsia" w:hAnsiTheme="minorEastAsia"/>
                <w:kern w:val="0"/>
                <w:sz w:val="18"/>
                <w:szCs w:val="18"/>
              </w:rPr>
              <w:t>佳进地质勘查有限公司</w:t>
            </w:r>
          </w:p>
        </w:tc>
        <w:tc>
          <w:tcPr>
            <w:tcW w:w="1843" w:type="dxa"/>
            <w:shd w:val="clear" w:color="auto" w:fill="auto"/>
            <w:vAlign w:val="center"/>
          </w:tcPr>
          <w:p w14:paraId="051CE1D8">
            <w:pPr>
              <w:jc w:val="center"/>
              <w:rPr>
                <w:rFonts w:hint="eastAsia" w:cs="Arial" w:asciiTheme="minorEastAsia" w:hAnsiTheme="minorEastAsia"/>
                <w:kern w:val="0"/>
                <w:sz w:val="18"/>
                <w:szCs w:val="18"/>
              </w:rPr>
            </w:pPr>
            <w:r>
              <w:rPr>
                <w:rFonts w:hint="eastAsia" w:cs="Arial" w:asciiTheme="minorEastAsia" w:hAnsiTheme="minorEastAsia"/>
                <w:kern w:val="0"/>
                <w:sz w:val="18"/>
                <w:szCs w:val="18"/>
              </w:rPr>
              <w:t>重点货运源头单位</w:t>
            </w:r>
          </w:p>
          <w:p w14:paraId="121EA217">
            <w:pPr>
              <w:jc w:val="center"/>
              <w:rPr>
                <w:rFonts w:cs="Arial" w:asciiTheme="minorEastAsia" w:hAnsiTheme="minorEastAsia"/>
                <w:kern w:val="0"/>
                <w:sz w:val="18"/>
                <w:szCs w:val="18"/>
              </w:rPr>
            </w:pPr>
            <w:r>
              <w:rPr>
                <w:rFonts w:hint="eastAsia" w:cs="Arial" w:asciiTheme="minorEastAsia" w:hAnsiTheme="minorEastAsia"/>
                <w:kern w:val="0"/>
                <w:sz w:val="18"/>
                <w:szCs w:val="18"/>
              </w:rPr>
              <w:t>联网联控管理</w:t>
            </w:r>
          </w:p>
        </w:tc>
        <w:tc>
          <w:tcPr>
            <w:tcW w:w="6237" w:type="dxa"/>
            <w:shd w:val="clear" w:color="auto" w:fill="auto"/>
            <w:vAlign w:val="center"/>
          </w:tcPr>
          <w:p w14:paraId="0540ED3A">
            <w:pPr>
              <w:jc w:val="left"/>
              <w:rPr>
                <w:rFonts w:cs="Arial" w:asciiTheme="minorEastAsia" w:hAnsiTheme="minorEastAsia"/>
                <w:kern w:val="0"/>
                <w:sz w:val="18"/>
                <w:szCs w:val="18"/>
              </w:rPr>
            </w:pPr>
            <w:r>
              <w:rPr>
                <w:rFonts w:hint="eastAsia" w:cs="Arial" w:asciiTheme="minorEastAsia" w:hAnsiTheme="minorEastAsia"/>
                <w:kern w:val="0"/>
                <w:sz w:val="18"/>
                <w:szCs w:val="18"/>
              </w:rPr>
              <w:t>1.《公路安全保护条例》（国务院令2011年第593号）第四十一条 道路运输管理机构应当加强对煤炭、水泥等货物集散地以及货运站等场所的监督检查，制止不符合国家有关载运标准的车辆出场（站）。</w:t>
            </w:r>
          </w:p>
          <w:p w14:paraId="28B83398">
            <w:pPr>
              <w:jc w:val="left"/>
              <w:rPr>
                <w:rFonts w:hint="eastAsia" w:cs="Arial" w:asciiTheme="minorEastAsia" w:hAnsiTheme="minorEastAsia"/>
                <w:kern w:val="0"/>
                <w:sz w:val="18"/>
                <w:szCs w:val="18"/>
              </w:rPr>
            </w:pPr>
            <w:r>
              <w:rPr>
                <w:rFonts w:hint="eastAsia" w:cs="Arial" w:asciiTheme="minorEastAsia" w:hAnsiTheme="minorEastAsia"/>
                <w:kern w:val="0"/>
                <w:sz w:val="18"/>
                <w:szCs w:val="18"/>
              </w:rPr>
              <w:t>2.《道路货物运输及站场管理规定》（交通运输部令2023年第12号）第四十九条第一款　交通运输主管部门应当加强对道路货物运输经营和货运站经营活动的监督检查。</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3.《超限运输车辆行驶公路管理规定》（交通运输部令2021年第12号）第三十一条 道路运输管理机构应当加强对政府公布的重点货运源头单位的监督检查。通过巡查、技术监控等方式督促其落实监督车辆合法装载的责任，制止违法超限运输车辆出场（站）。</w:t>
            </w:r>
          </w:p>
          <w:p w14:paraId="21E00379">
            <w:pPr>
              <w:jc w:val="left"/>
              <w:rPr>
                <w:rFonts w:cs="Arial" w:asciiTheme="minorEastAsia" w:hAnsiTheme="minorEastAsia"/>
                <w:kern w:val="0"/>
                <w:sz w:val="18"/>
                <w:szCs w:val="18"/>
              </w:rPr>
            </w:pPr>
            <w:r>
              <w:rPr>
                <w:rFonts w:hint="eastAsia" w:cs="Arial" w:asciiTheme="minorEastAsia" w:hAnsiTheme="minorEastAsia"/>
                <w:kern w:val="0"/>
                <w:sz w:val="18"/>
                <w:szCs w:val="18"/>
              </w:rPr>
              <w:t>4.《湖北省公路超限运输管理办法》（湖北省人民政府令第357号）第十四条 道路运输管理机构应当加强道路运输站（场）的监督检查，逐步推行对重要货物装卸点、厂矿企业以及蔬菜基地等源头地点的执法人员派驻制度，加强货物装载源头环节监管。第十五条 煤炭、水泥等货物集散地以及货运站等场所的经营人、管理人应当采取有效措施，防止不符合国家有关载运标准的车辆出场（站）。道路运输管理机构应当加强对煤炭、水泥等货物集散地以及货运站等场所的监督检查，制止不符合国家有关载运标准的车辆出场（站）。</w:t>
            </w:r>
          </w:p>
        </w:tc>
        <w:tc>
          <w:tcPr>
            <w:tcW w:w="1417" w:type="dxa"/>
            <w:shd w:val="clear" w:color="auto" w:fill="auto"/>
            <w:vAlign w:val="center"/>
          </w:tcPr>
          <w:p w14:paraId="3344DE8D">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2A413E6D">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127AAB94">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05FC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jc w:val="center"/>
        </w:trPr>
        <w:tc>
          <w:tcPr>
            <w:tcW w:w="850" w:type="dxa"/>
            <w:vAlign w:val="center"/>
          </w:tcPr>
          <w:p w14:paraId="0C8261FB">
            <w:pPr>
              <w:jc w:val="center"/>
              <w:rPr>
                <w:rFonts w:cs="Arial" w:asciiTheme="minorEastAsia" w:hAnsiTheme="minorEastAsia"/>
                <w:kern w:val="0"/>
                <w:sz w:val="18"/>
                <w:szCs w:val="18"/>
              </w:rPr>
            </w:pPr>
            <w:r>
              <w:rPr>
                <w:rFonts w:hint="eastAsia" w:cs="Arial" w:asciiTheme="minorEastAsia" w:hAnsiTheme="minorEastAsia"/>
                <w:kern w:val="0"/>
                <w:sz w:val="18"/>
                <w:szCs w:val="18"/>
              </w:rPr>
              <w:t>17</w:t>
            </w:r>
          </w:p>
        </w:tc>
        <w:tc>
          <w:tcPr>
            <w:tcW w:w="1559" w:type="dxa"/>
            <w:shd w:val="clear" w:color="auto" w:fill="auto"/>
            <w:vAlign w:val="center"/>
          </w:tcPr>
          <w:p w14:paraId="3F65CA6C">
            <w:pPr>
              <w:jc w:val="center"/>
              <w:rPr>
                <w:rFonts w:cs="Arial" w:asciiTheme="minorEastAsia" w:hAnsiTheme="minorEastAsia"/>
                <w:kern w:val="0"/>
                <w:sz w:val="18"/>
                <w:szCs w:val="18"/>
              </w:rPr>
            </w:pPr>
            <w:r>
              <w:rPr>
                <w:rFonts w:cs="Arial" w:asciiTheme="minorEastAsia" w:hAnsiTheme="minorEastAsia"/>
                <w:kern w:val="0"/>
                <w:sz w:val="18"/>
                <w:szCs w:val="18"/>
              </w:rPr>
              <w:t>随州市交通运输综合执法支队</w:t>
            </w:r>
          </w:p>
        </w:tc>
        <w:tc>
          <w:tcPr>
            <w:tcW w:w="1418" w:type="dxa"/>
            <w:shd w:val="clear" w:color="auto" w:fill="auto"/>
            <w:vAlign w:val="center"/>
          </w:tcPr>
          <w:p w14:paraId="461E46F8">
            <w:pPr>
              <w:jc w:val="center"/>
              <w:rPr>
                <w:rFonts w:cs="Arial" w:asciiTheme="minorEastAsia" w:hAnsiTheme="minorEastAsia"/>
                <w:kern w:val="0"/>
                <w:sz w:val="18"/>
                <w:szCs w:val="18"/>
              </w:rPr>
            </w:pPr>
            <w:r>
              <w:rPr>
                <w:rFonts w:hint="eastAsia" w:cs="Arial" w:asciiTheme="minorEastAsia" w:hAnsiTheme="minorEastAsia"/>
                <w:kern w:val="0"/>
                <w:sz w:val="18"/>
                <w:szCs w:val="18"/>
              </w:rPr>
              <w:t>湖北交投汉都矿业开发有限公司</w:t>
            </w:r>
          </w:p>
        </w:tc>
        <w:tc>
          <w:tcPr>
            <w:tcW w:w="1843" w:type="dxa"/>
            <w:shd w:val="clear" w:color="auto" w:fill="auto"/>
            <w:vAlign w:val="center"/>
          </w:tcPr>
          <w:p w14:paraId="47108272">
            <w:pPr>
              <w:jc w:val="center"/>
              <w:rPr>
                <w:rFonts w:hint="eastAsia" w:cs="Arial" w:asciiTheme="minorEastAsia" w:hAnsiTheme="minorEastAsia"/>
                <w:kern w:val="0"/>
                <w:sz w:val="18"/>
                <w:szCs w:val="18"/>
              </w:rPr>
            </w:pPr>
            <w:r>
              <w:rPr>
                <w:rFonts w:hint="eastAsia" w:cs="Arial" w:asciiTheme="minorEastAsia" w:hAnsiTheme="minorEastAsia"/>
                <w:kern w:val="0"/>
                <w:sz w:val="18"/>
                <w:szCs w:val="18"/>
              </w:rPr>
              <w:t>重点货运源头单位</w:t>
            </w:r>
          </w:p>
          <w:p w14:paraId="432A06F0">
            <w:pPr>
              <w:jc w:val="center"/>
              <w:rPr>
                <w:rFonts w:cs="Arial" w:asciiTheme="minorEastAsia" w:hAnsiTheme="minorEastAsia"/>
                <w:kern w:val="0"/>
                <w:sz w:val="18"/>
                <w:szCs w:val="18"/>
              </w:rPr>
            </w:pPr>
            <w:r>
              <w:rPr>
                <w:rFonts w:hint="eastAsia" w:cs="Arial" w:asciiTheme="minorEastAsia" w:hAnsiTheme="minorEastAsia"/>
                <w:kern w:val="0"/>
                <w:sz w:val="18"/>
                <w:szCs w:val="18"/>
              </w:rPr>
              <w:t>联网联控管理</w:t>
            </w:r>
          </w:p>
        </w:tc>
        <w:tc>
          <w:tcPr>
            <w:tcW w:w="6237" w:type="dxa"/>
            <w:shd w:val="clear" w:color="auto" w:fill="auto"/>
            <w:vAlign w:val="center"/>
          </w:tcPr>
          <w:p w14:paraId="390919F3">
            <w:pPr>
              <w:jc w:val="left"/>
              <w:rPr>
                <w:rFonts w:cs="Arial" w:asciiTheme="minorEastAsia" w:hAnsiTheme="minorEastAsia"/>
                <w:kern w:val="0"/>
                <w:sz w:val="18"/>
                <w:szCs w:val="18"/>
              </w:rPr>
            </w:pPr>
            <w:r>
              <w:rPr>
                <w:rFonts w:hint="eastAsia" w:cs="Arial" w:asciiTheme="minorEastAsia" w:hAnsiTheme="minorEastAsia"/>
                <w:kern w:val="0"/>
                <w:sz w:val="18"/>
                <w:szCs w:val="18"/>
              </w:rPr>
              <w:t>1.《公路安全保护条例》（国务院令2011年第593号）第四十一条 道路运输管理机构应当加强对煤炭、水泥等货物集散地以及货运站等场所的监督检查，制止不符合国家有关载运标准的车辆出场（站）。</w:t>
            </w:r>
          </w:p>
          <w:p w14:paraId="24024181">
            <w:pPr>
              <w:jc w:val="left"/>
              <w:rPr>
                <w:rFonts w:hint="eastAsia" w:cs="Arial" w:asciiTheme="minorEastAsia" w:hAnsiTheme="minorEastAsia"/>
                <w:kern w:val="0"/>
                <w:sz w:val="18"/>
                <w:szCs w:val="18"/>
              </w:rPr>
            </w:pPr>
            <w:r>
              <w:rPr>
                <w:rFonts w:hint="eastAsia" w:cs="Arial" w:asciiTheme="minorEastAsia" w:hAnsiTheme="minorEastAsia"/>
                <w:kern w:val="0"/>
                <w:sz w:val="18"/>
                <w:szCs w:val="18"/>
              </w:rPr>
              <w:t>2.《道路货物运输及站场管理规定》（交通运输部令2023年第12号）第四十九条第一款　交通运输主管部门应当加强对道路货物运输经营和货运站经营活动的监督检查。</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3.《超限运输车辆行驶公路管理规定》（交通运输部令2021年第12号）第三十一条 道路运输管理机构应当加强对政府公布的重点货运源头单位的监督检查。通过巡查、技术监控等方式督促其落实监督车辆合法装载的责任，制止违法超限运输车辆出场（站）。</w:t>
            </w:r>
          </w:p>
          <w:p w14:paraId="1BE5FE64">
            <w:pPr>
              <w:jc w:val="left"/>
              <w:rPr>
                <w:rFonts w:cs="Arial" w:asciiTheme="minorEastAsia" w:hAnsiTheme="minorEastAsia"/>
                <w:kern w:val="0"/>
                <w:sz w:val="18"/>
                <w:szCs w:val="18"/>
              </w:rPr>
            </w:pPr>
            <w:r>
              <w:rPr>
                <w:rFonts w:hint="eastAsia" w:cs="Arial" w:asciiTheme="minorEastAsia" w:hAnsiTheme="minorEastAsia"/>
                <w:kern w:val="0"/>
                <w:sz w:val="18"/>
                <w:szCs w:val="18"/>
              </w:rPr>
              <w:t>4.《湖北省公路超限运输管理办法》（湖北省人民政府令第357号）第十四条 道路运输管理机构应当加强道路运输站（场）的监督检查，逐步推行对重要货物装卸点、厂矿企业以及蔬菜基地等源头地点的执法人员派驻制度，加强货物装载源头环节监管。第十五条 煤炭、水泥等货物集散地以及货运站等场所的经营人、管理人应当采取有效措施，防止不符合国家有关载运标准的车辆出场（站）。道路运输管理机构应当加强对煤炭、水泥等货物集散地以及货运站等场所的监督检查，制止不符合国家有关载运标准的车辆出场（站）。</w:t>
            </w:r>
          </w:p>
        </w:tc>
        <w:tc>
          <w:tcPr>
            <w:tcW w:w="1417" w:type="dxa"/>
            <w:shd w:val="clear" w:color="auto" w:fill="auto"/>
            <w:vAlign w:val="center"/>
          </w:tcPr>
          <w:p w14:paraId="0E8D6860">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77D17217">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6E16CD89">
            <w:pPr>
              <w:jc w:val="center"/>
              <w:rPr>
                <w:rFonts w:cs="Arial" w:asciiTheme="minorEastAsia" w:hAnsiTheme="minorEastAsia"/>
                <w:kern w:val="0"/>
                <w:sz w:val="18"/>
                <w:szCs w:val="18"/>
              </w:rPr>
            </w:pPr>
            <w:r>
              <w:rPr>
                <w:rFonts w:cs="Arial" w:asciiTheme="minorEastAsia" w:hAnsiTheme="minorEastAsia"/>
                <w:kern w:val="0"/>
                <w:sz w:val="18"/>
                <w:szCs w:val="18"/>
              </w:rPr>
              <w:t>现场检查</w:t>
            </w:r>
          </w:p>
        </w:tc>
      </w:tr>
      <w:tr w14:paraId="756A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jc w:val="center"/>
        </w:trPr>
        <w:tc>
          <w:tcPr>
            <w:tcW w:w="850" w:type="dxa"/>
            <w:vAlign w:val="center"/>
          </w:tcPr>
          <w:p w14:paraId="4EDA8DA5">
            <w:pPr>
              <w:jc w:val="center"/>
              <w:rPr>
                <w:rFonts w:cs="Arial" w:asciiTheme="minorEastAsia" w:hAnsiTheme="minorEastAsia"/>
                <w:kern w:val="0"/>
                <w:sz w:val="18"/>
                <w:szCs w:val="18"/>
              </w:rPr>
            </w:pPr>
            <w:r>
              <w:rPr>
                <w:rFonts w:hint="eastAsia" w:cs="Arial" w:asciiTheme="minorEastAsia" w:hAnsiTheme="minorEastAsia"/>
                <w:kern w:val="0"/>
                <w:sz w:val="18"/>
                <w:szCs w:val="18"/>
              </w:rPr>
              <w:t>18</w:t>
            </w:r>
          </w:p>
        </w:tc>
        <w:tc>
          <w:tcPr>
            <w:tcW w:w="1559" w:type="dxa"/>
            <w:shd w:val="clear" w:color="auto" w:fill="auto"/>
            <w:vAlign w:val="center"/>
          </w:tcPr>
          <w:p w14:paraId="67046114">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11D312D5">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随州市公共交通有限责任公司</w:t>
            </w:r>
          </w:p>
        </w:tc>
        <w:tc>
          <w:tcPr>
            <w:tcW w:w="1843" w:type="dxa"/>
            <w:shd w:val="clear" w:color="auto" w:fill="auto"/>
            <w:vAlign w:val="center"/>
          </w:tcPr>
          <w:p w14:paraId="57607B14">
            <w:pPr>
              <w:jc w:val="center"/>
              <w:rPr>
                <w:rFonts w:cs="Arial" w:asciiTheme="minorEastAsia" w:hAnsiTheme="minorEastAsia"/>
                <w:kern w:val="0"/>
                <w:sz w:val="18"/>
                <w:szCs w:val="18"/>
              </w:rPr>
            </w:pPr>
            <w:r>
              <w:rPr>
                <w:rFonts w:hint="eastAsia" w:cs="Arial" w:asciiTheme="minorEastAsia" w:hAnsiTheme="minorEastAsia"/>
                <w:kern w:val="0"/>
                <w:sz w:val="18"/>
                <w:szCs w:val="18"/>
              </w:rPr>
              <w:t>1.对城市公共客运交通实施监督检查</w:t>
            </w:r>
          </w:p>
          <w:p w14:paraId="5597EAB5">
            <w:pPr>
              <w:jc w:val="center"/>
              <w:rPr>
                <w:rFonts w:cs="Arial" w:asciiTheme="minorEastAsia" w:hAnsiTheme="minorEastAsia"/>
                <w:kern w:val="0"/>
                <w:sz w:val="18"/>
                <w:szCs w:val="18"/>
              </w:rPr>
            </w:pPr>
          </w:p>
          <w:p w14:paraId="7F29839C">
            <w:pPr>
              <w:jc w:val="center"/>
              <w:rPr>
                <w:rFonts w:hint="eastAsia" w:cs="Arial" w:asciiTheme="minorEastAsia" w:hAnsiTheme="minorEastAsia"/>
                <w:kern w:val="0"/>
                <w:sz w:val="18"/>
                <w:szCs w:val="18"/>
              </w:rPr>
            </w:pPr>
            <w:r>
              <w:rPr>
                <w:rFonts w:hint="eastAsia" w:cs="Arial" w:asciiTheme="minorEastAsia" w:hAnsiTheme="minorEastAsia"/>
                <w:kern w:val="0"/>
                <w:sz w:val="18"/>
                <w:szCs w:val="18"/>
              </w:rPr>
              <w:t>2.对城市公共客运交通运营企业定期进行</w:t>
            </w:r>
          </w:p>
          <w:p w14:paraId="1B24CB56">
            <w:pPr>
              <w:jc w:val="center"/>
              <w:rPr>
                <w:rFonts w:cs="Arial" w:asciiTheme="minorEastAsia" w:hAnsiTheme="minorEastAsia"/>
                <w:kern w:val="0"/>
                <w:sz w:val="18"/>
                <w:szCs w:val="18"/>
              </w:rPr>
            </w:pPr>
            <w:r>
              <w:rPr>
                <w:rFonts w:hint="eastAsia" w:cs="Arial" w:asciiTheme="minorEastAsia" w:hAnsiTheme="minorEastAsia"/>
                <w:kern w:val="0"/>
                <w:sz w:val="18"/>
                <w:szCs w:val="18"/>
              </w:rPr>
              <w:t>安全检查</w:t>
            </w:r>
          </w:p>
        </w:tc>
        <w:tc>
          <w:tcPr>
            <w:tcW w:w="6237" w:type="dxa"/>
            <w:shd w:val="clear" w:color="auto" w:fill="auto"/>
            <w:vAlign w:val="center"/>
          </w:tcPr>
          <w:p w14:paraId="02D2DBF9">
            <w:pPr>
              <w:jc w:val="left"/>
              <w:rPr>
                <w:rFonts w:cs="Arial" w:asciiTheme="minorEastAsia" w:hAnsiTheme="minorEastAsia"/>
                <w:kern w:val="0"/>
                <w:sz w:val="18"/>
                <w:szCs w:val="18"/>
              </w:rPr>
            </w:pPr>
            <w:r>
              <w:rPr>
                <w:rFonts w:hint="eastAsia" w:cs="Arial" w:asciiTheme="minorEastAsia" w:hAnsiTheme="minorEastAsia"/>
                <w:kern w:val="0"/>
                <w:sz w:val="18"/>
                <w:szCs w:val="18"/>
              </w:rPr>
              <w:t>《湖北省城市公共交通发展与管理办法》第四十二条 交通运输主管部门及其道路运输管理机构应当加强对城市公共交通的监督管理。</w:t>
            </w:r>
          </w:p>
          <w:p w14:paraId="519CAEF9">
            <w:pPr>
              <w:jc w:val="left"/>
              <w:rPr>
                <w:rFonts w:cs="Arial" w:asciiTheme="minorEastAsia" w:hAnsiTheme="minorEastAsia"/>
                <w:kern w:val="0"/>
                <w:sz w:val="18"/>
                <w:szCs w:val="18"/>
              </w:rPr>
            </w:pPr>
          </w:p>
          <w:p w14:paraId="5FCE9F4D">
            <w:pPr>
              <w:jc w:val="left"/>
              <w:rPr>
                <w:rFonts w:cs="Arial" w:asciiTheme="minorEastAsia" w:hAnsiTheme="minorEastAsia"/>
                <w:kern w:val="0"/>
                <w:sz w:val="18"/>
                <w:szCs w:val="18"/>
              </w:rPr>
            </w:pPr>
            <w:r>
              <w:rPr>
                <w:rFonts w:hint="eastAsia" w:cs="Arial" w:asciiTheme="minorEastAsia" w:hAnsiTheme="minorEastAsia"/>
                <w:kern w:val="0"/>
                <w:sz w:val="18"/>
                <w:szCs w:val="18"/>
              </w:rPr>
              <w:t>《城市公共汽车和电车客运管理规定》（交通运输部令2017年第5号）</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第五十一条 城市公共交通主管部门应当会同有关部门，定期进行安全检查，督促运营企业及时采取措施消除各种安全隐患。</w:t>
            </w:r>
            <w:r>
              <w:rPr>
                <w:rFonts w:hint="eastAsia" w:cs="Arial" w:asciiTheme="minorEastAsia" w:hAnsiTheme="minorEastAsia"/>
                <w:kern w:val="0"/>
                <w:sz w:val="18"/>
                <w:szCs w:val="18"/>
              </w:rPr>
              <w:br w:type="textWrapping"/>
            </w:r>
            <w:r>
              <w:rPr>
                <w:rFonts w:hint="eastAsia" w:cs="Arial" w:asciiTheme="minorEastAsia" w:hAnsiTheme="minorEastAsia"/>
                <w:kern w:val="0"/>
                <w:sz w:val="18"/>
                <w:szCs w:val="18"/>
              </w:rPr>
              <w:t>第五十五条 城市公共交通主管部门应当建立“双随机”抽查制度，并定期对城市公共汽电车客运进行监督检查，维护正常的运营秩序，保障运营服务质量。</w:t>
            </w:r>
          </w:p>
        </w:tc>
        <w:tc>
          <w:tcPr>
            <w:tcW w:w="1417" w:type="dxa"/>
            <w:shd w:val="clear" w:color="auto" w:fill="auto"/>
            <w:vAlign w:val="center"/>
          </w:tcPr>
          <w:p w14:paraId="39814216">
            <w:pPr>
              <w:jc w:val="center"/>
              <w:rPr>
                <w:rFonts w:hint="eastAsia" w:cs="Arial" w:asciiTheme="minorEastAsia" w:hAnsiTheme="minorEastAsia"/>
                <w:kern w:val="0"/>
                <w:sz w:val="18"/>
                <w:szCs w:val="18"/>
              </w:rPr>
            </w:pPr>
            <w:r>
              <w:rPr>
                <w:rFonts w:hint="eastAsia" w:cs="Arial" w:asciiTheme="minorEastAsia" w:hAnsiTheme="minorEastAsia"/>
                <w:kern w:val="0"/>
                <w:sz w:val="18"/>
                <w:szCs w:val="18"/>
              </w:rPr>
              <w:t>2026年</w:t>
            </w:r>
          </w:p>
          <w:p w14:paraId="37A2FC86">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60B23E92">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3124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jc w:val="center"/>
        </w:trPr>
        <w:tc>
          <w:tcPr>
            <w:tcW w:w="850" w:type="dxa"/>
            <w:vAlign w:val="center"/>
          </w:tcPr>
          <w:p w14:paraId="21210E58">
            <w:pPr>
              <w:jc w:val="center"/>
              <w:rPr>
                <w:rFonts w:cs="Arial" w:asciiTheme="minorEastAsia" w:hAnsiTheme="minorEastAsia"/>
                <w:kern w:val="0"/>
                <w:sz w:val="18"/>
                <w:szCs w:val="18"/>
              </w:rPr>
            </w:pPr>
            <w:r>
              <w:rPr>
                <w:rFonts w:cs="Arial" w:asciiTheme="minorEastAsia" w:hAnsiTheme="minorEastAsia"/>
                <w:kern w:val="0"/>
                <w:sz w:val="18"/>
                <w:szCs w:val="18"/>
              </w:rPr>
              <w:t>1</w:t>
            </w:r>
            <w:r>
              <w:rPr>
                <w:rFonts w:hint="eastAsia" w:cs="Arial" w:asciiTheme="minorEastAsia" w:hAnsiTheme="minorEastAsia"/>
                <w:kern w:val="0"/>
                <w:sz w:val="18"/>
                <w:szCs w:val="18"/>
              </w:rPr>
              <w:t>9</w:t>
            </w:r>
          </w:p>
        </w:tc>
        <w:tc>
          <w:tcPr>
            <w:tcW w:w="1559" w:type="dxa"/>
            <w:shd w:val="clear" w:color="auto" w:fill="auto"/>
            <w:vAlign w:val="center"/>
          </w:tcPr>
          <w:p w14:paraId="3D4C7D15">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120C414A">
            <w:pPr>
              <w:jc w:val="center"/>
              <w:rPr>
                <w:rFonts w:cs="Arial" w:asciiTheme="minorEastAsia" w:hAnsiTheme="minorEastAsia"/>
                <w:kern w:val="0"/>
                <w:sz w:val="18"/>
                <w:szCs w:val="18"/>
              </w:rPr>
            </w:pPr>
            <w:r>
              <w:rPr>
                <w:rFonts w:cs="Arial" w:asciiTheme="minorEastAsia" w:hAnsiTheme="minorEastAsia"/>
                <w:kern w:val="0"/>
                <w:sz w:val="18"/>
                <w:szCs w:val="18"/>
              </w:rPr>
              <w:t>G240曾都区槐东至石桥段改扩建工程</w:t>
            </w:r>
          </w:p>
        </w:tc>
        <w:tc>
          <w:tcPr>
            <w:tcW w:w="1843" w:type="dxa"/>
            <w:shd w:val="clear" w:color="auto" w:fill="auto"/>
            <w:vAlign w:val="center"/>
          </w:tcPr>
          <w:p w14:paraId="2B906040">
            <w:pPr>
              <w:jc w:val="center"/>
              <w:rPr>
                <w:rFonts w:cs="Arial" w:asciiTheme="minorEastAsia" w:hAnsiTheme="minorEastAsia"/>
                <w:kern w:val="0"/>
                <w:sz w:val="18"/>
                <w:szCs w:val="18"/>
              </w:rPr>
            </w:pPr>
            <w:r>
              <w:rPr>
                <w:rFonts w:cs="Arial" w:asciiTheme="minorEastAsia" w:hAnsiTheme="minorEastAsia"/>
                <w:kern w:val="0"/>
                <w:sz w:val="18"/>
                <w:szCs w:val="18"/>
              </w:rPr>
              <w:t>对公路水运工程质量的监督检查</w:t>
            </w:r>
          </w:p>
        </w:tc>
        <w:tc>
          <w:tcPr>
            <w:tcW w:w="6237" w:type="dxa"/>
            <w:shd w:val="clear" w:color="auto" w:fill="auto"/>
            <w:vAlign w:val="center"/>
          </w:tcPr>
          <w:p w14:paraId="0750E69D">
            <w:pPr>
              <w:jc w:val="left"/>
              <w:rPr>
                <w:rFonts w:cs="Arial" w:asciiTheme="minorEastAsia" w:hAnsiTheme="minorEastAsia"/>
                <w:kern w:val="0"/>
                <w:sz w:val="18"/>
                <w:szCs w:val="18"/>
              </w:rPr>
            </w:pPr>
            <w:r>
              <w:rPr>
                <w:rFonts w:hint="eastAsia" w:cs="Arial" w:asciiTheme="minorEastAsia" w:hAnsiTheme="minorEastAsia"/>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417" w:type="dxa"/>
            <w:shd w:val="clear" w:color="auto" w:fill="auto"/>
            <w:vAlign w:val="center"/>
          </w:tcPr>
          <w:p w14:paraId="2CDA299F">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3A74972B">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2936BF49">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6ED2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jc w:val="center"/>
        </w:trPr>
        <w:tc>
          <w:tcPr>
            <w:tcW w:w="850" w:type="dxa"/>
            <w:vAlign w:val="center"/>
          </w:tcPr>
          <w:p w14:paraId="7DC81087">
            <w:pPr>
              <w:jc w:val="center"/>
              <w:rPr>
                <w:rFonts w:cs="Arial" w:asciiTheme="minorEastAsia" w:hAnsiTheme="minorEastAsia"/>
                <w:kern w:val="0"/>
                <w:sz w:val="18"/>
                <w:szCs w:val="18"/>
              </w:rPr>
            </w:pPr>
            <w:r>
              <w:rPr>
                <w:rFonts w:cs="Arial" w:asciiTheme="minorEastAsia" w:hAnsiTheme="minorEastAsia"/>
                <w:kern w:val="0"/>
                <w:sz w:val="18"/>
                <w:szCs w:val="18"/>
              </w:rPr>
              <w:t>2</w:t>
            </w:r>
            <w:r>
              <w:rPr>
                <w:rFonts w:hint="eastAsia" w:cs="Arial" w:asciiTheme="minorEastAsia" w:hAnsiTheme="minorEastAsia"/>
                <w:kern w:val="0"/>
                <w:sz w:val="18"/>
                <w:szCs w:val="18"/>
              </w:rPr>
              <w:t>0</w:t>
            </w:r>
          </w:p>
        </w:tc>
        <w:tc>
          <w:tcPr>
            <w:tcW w:w="1559" w:type="dxa"/>
            <w:shd w:val="clear" w:color="auto" w:fill="auto"/>
            <w:vAlign w:val="center"/>
          </w:tcPr>
          <w:p w14:paraId="4AB489DA">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3290C82C">
            <w:pPr>
              <w:jc w:val="center"/>
              <w:rPr>
                <w:rFonts w:cs="Arial" w:asciiTheme="minorEastAsia" w:hAnsiTheme="minorEastAsia"/>
                <w:kern w:val="0"/>
                <w:sz w:val="18"/>
                <w:szCs w:val="18"/>
              </w:rPr>
            </w:pPr>
            <w:r>
              <w:rPr>
                <w:rFonts w:hint="eastAsia" w:cs="Arial" w:asciiTheme="minorEastAsia" w:hAnsiTheme="minorEastAsia"/>
                <w:kern w:val="0"/>
                <w:sz w:val="18"/>
                <w:szCs w:val="18"/>
              </w:rPr>
              <w:t>G346广水市城郊至长岭段扩改建工程</w:t>
            </w:r>
          </w:p>
        </w:tc>
        <w:tc>
          <w:tcPr>
            <w:tcW w:w="1843" w:type="dxa"/>
            <w:shd w:val="clear" w:color="auto" w:fill="auto"/>
            <w:vAlign w:val="center"/>
          </w:tcPr>
          <w:p w14:paraId="3A9908AF">
            <w:pPr>
              <w:jc w:val="center"/>
              <w:rPr>
                <w:rFonts w:cs="Arial" w:asciiTheme="minorEastAsia" w:hAnsiTheme="minorEastAsia"/>
                <w:kern w:val="0"/>
                <w:sz w:val="18"/>
                <w:szCs w:val="18"/>
              </w:rPr>
            </w:pPr>
            <w:r>
              <w:rPr>
                <w:rFonts w:cs="Arial" w:asciiTheme="minorEastAsia" w:hAnsiTheme="minorEastAsia"/>
                <w:kern w:val="0"/>
                <w:sz w:val="18"/>
                <w:szCs w:val="18"/>
              </w:rPr>
              <w:t>对公路水运工程质量的监督检查</w:t>
            </w:r>
          </w:p>
        </w:tc>
        <w:tc>
          <w:tcPr>
            <w:tcW w:w="6237" w:type="dxa"/>
            <w:shd w:val="clear" w:color="auto" w:fill="auto"/>
            <w:vAlign w:val="center"/>
          </w:tcPr>
          <w:p w14:paraId="37DE10D8">
            <w:pPr>
              <w:jc w:val="left"/>
              <w:rPr>
                <w:rFonts w:cs="Arial" w:asciiTheme="minorEastAsia" w:hAnsiTheme="minorEastAsia"/>
                <w:kern w:val="0"/>
                <w:sz w:val="18"/>
                <w:szCs w:val="18"/>
              </w:rPr>
            </w:pPr>
            <w:r>
              <w:rPr>
                <w:rFonts w:hint="eastAsia" w:cs="Arial" w:asciiTheme="minorEastAsia" w:hAnsiTheme="minorEastAsia"/>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417" w:type="dxa"/>
            <w:shd w:val="clear" w:color="auto" w:fill="auto"/>
            <w:vAlign w:val="center"/>
          </w:tcPr>
          <w:p w14:paraId="5DCAC1DE">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28251942">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55C0EAC7">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r w14:paraId="4726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jc w:val="center"/>
        </w:trPr>
        <w:tc>
          <w:tcPr>
            <w:tcW w:w="850" w:type="dxa"/>
            <w:vAlign w:val="center"/>
          </w:tcPr>
          <w:p w14:paraId="698E35D1">
            <w:pPr>
              <w:jc w:val="center"/>
              <w:rPr>
                <w:rFonts w:cs="Arial" w:asciiTheme="minorEastAsia" w:hAnsiTheme="minorEastAsia"/>
                <w:kern w:val="0"/>
                <w:sz w:val="18"/>
                <w:szCs w:val="18"/>
              </w:rPr>
            </w:pPr>
            <w:r>
              <w:rPr>
                <w:rFonts w:hint="eastAsia" w:cs="Arial" w:asciiTheme="minorEastAsia" w:hAnsiTheme="minorEastAsia"/>
                <w:kern w:val="0"/>
                <w:sz w:val="18"/>
                <w:szCs w:val="18"/>
              </w:rPr>
              <w:t>21</w:t>
            </w:r>
          </w:p>
        </w:tc>
        <w:tc>
          <w:tcPr>
            <w:tcW w:w="1559" w:type="dxa"/>
            <w:shd w:val="clear" w:color="auto" w:fill="auto"/>
            <w:vAlign w:val="center"/>
          </w:tcPr>
          <w:p w14:paraId="4E9E929C">
            <w:pPr>
              <w:jc w:val="center"/>
              <w:rPr>
                <w:rFonts w:cs="Arial" w:asciiTheme="minorEastAsia" w:hAnsiTheme="minorEastAsia"/>
                <w:kern w:val="0"/>
                <w:sz w:val="18"/>
                <w:szCs w:val="18"/>
              </w:rPr>
            </w:pPr>
            <w:r>
              <w:rPr>
                <w:rFonts w:hint="eastAsia" w:cs="Arial" w:asciiTheme="minorEastAsia" w:hAnsiTheme="minorEastAsia"/>
                <w:kern w:val="0"/>
                <w:sz w:val="18"/>
                <w:szCs w:val="18"/>
              </w:rPr>
              <w:t>随州市交通运输综合执法支队</w:t>
            </w:r>
          </w:p>
        </w:tc>
        <w:tc>
          <w:tcPr>
            <w:tcW w:w="1418" w:type="dxa"/>
            <w:shd w:val="clear" w:color="auto" w:fill="auto"/>
            <w:vAlign w:val="center"/>
          </w:tcPr>
          <w:p w14:paraId="3FF7D3B2">
            <w:pPr>
              <w:jc w:val="center"/>
              <w:rPr>
                <w:rFonts w:cs="Arial" w:asciiTheme="minorEastAsia" w:hAnsiTheme="minorEastAsia"/>
                <w:kern w:val="0"/>
                <w:sz w:val="18"/>
                <w:szCs w:val="18"/>
              </w:rPr>
            </w:pPr>
            <w:r>
              <w:rPr>
                <w:rFonts w:hint="eastAsia" w:cs="Arial" w:asciiTheme="minorEastAsia" w:hAnsiTheme="minorEastAsia"/>
                <w:kern w:val="0"/>
                <w:sz w:val="18"/>
                <w:szCs w:val="18"/>
              </w:rPr>
              <w:t>S262曾都区万店至淅河段改扩建工程</w:t>
            </w:r>
          </w:p>
        </w:tc>
        <w:tc>
          <w:tcPr>
            <w:tcW w:w="1843" w:type="dxa"/>
            <w:shd w:val="clear" w:color="auto" w:fill="auto"/>
            <w:vAlign w:val="center"/>
          </w:tcPr>
          <w:p w14:paraId="07FB7705">
            <w:pPr>
              <w:jc w:val="center"/>
              <w:rPr>
                <w:rFonts w:cs="Arial" w:asciiTheme="minorEastAsia" w:hAnsiTheme="minorEastAsia"/>
                <w:kern w:val="0"/>
                <w:sz w:val="18"/>
                <w:szCs w:val="18"/>
              </w:rPr>
            </w:pPr>
            <w:r>
              <w:rPr>
                <w:rFonts w:cs="Arial" w:asciiTheme="minorEastAsia" w:hAnsiTheme="minorEastAsia"/>
                <w:kern w:val="0"/>
                <w:sz w:val="18"/>
                <w:szCs w:val="18"/>
              </w:rPr>
              <w:t>对公路水运工程质量的监督检查</w:t>
            </w:r>
          </w:p>
        </w:tc>
        <w:tc>
          <w:tcPr>
            <w:tcW w:w="6237" w:type="dxa"/>
            <w:shd w:val="clear" w:color="auto" w:fill="auto"/>
            <w:vAlign w:val="center"/>
          </w:tcPr>
          <w:p w14:paraId="260F5AE7">
            <w:pPr>
              <w:jc w:val="left"/>
              <w:rPr>
                <w:rFonts w:cs="Arial" w:asciiTheme="minorEastAsia" w:hAnsiTheme="minorEastAsia"/>
                <w:kern w:val="0"/>
                <w:sz w:val="18"/>
                <w:szCs w:val="18"/>
              </w:rPr>
            </w:pPr>
            <w:r>
              <w:rPr>
                <w:rFonts w:hint="eastAsia" w:cs="Arial" w:asciiTheme="minorEastAsia" w:hAnsiTheme="minorEastAsia"/>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417" w:type="dxa"/>
            <w:shd w:val="clear" w:color="auto" w:fill="auto"/>
            <w:vAlign w:val="center"/>
          </w:tcPr>
          <w:p w14:paraId="6B18855E">
            <w:pPr>
              <w:jc w:val="center"/>
              <w:rPr>
                <w:rFonts w:cs="Arial" w:asciiTheme="minorEastAsia" w:hAnsiTheme="minorEastAsia"/>
                <w:kern w:val="0"/>
                <w:sz w:val="18"/>
                <w:szCs w:val="18"/>
              </w:rPr>
            </w:pPr>
            <w:r>
              <w:rPr>
                <w:rFonts w:hint="eastAsia" w:cs="Arial" w:asciiTheme="minorEastAsia" w:hAnsiTheme="minorEastAsia"/>
                <w:kern w:val="0"/>
                <w:sz w:val="18"/>
                <w:szCs w:val="18"/>
              </w:rPr>
              <w:t>2026年</w:t>
            </w:r>
          </w:p>
          <w:p w14:paraId="1DDD1A59">
            <w:pPr>
              <w:jc w:val="center"/>
              <w:rPr>
                <w:rFonts w:cs="Arial" w:asciiTheme="minorEastAsia" w:hAnsiTheme="minorEastAsia"/>
                <w:kern w:val="0"/>
                <w:sz w:val="18"/>
                <w:szCs w:val="18"/>
              </w:rPr>
            </w:pPr>
            <w:r>
              <w:rPr>
                <w:rFonts w:hint="eastAsia" w:cs="Arial" w:asciiTheme="minorEastAsia" w:hAnsiTheme="minorEastAsia"/>
                <w:kern w:val="0"/>
                <w:sz w:val="18"/>
                <w:szCs w:val="18"/>
              </w:rPr>
              <w:t>第一季度</w:t>
            </w:r>
          </w:p>
        </w:tc>
        <w:tc>
          <w:tcPr>
            <w:tcW w:w="1418" w:type="dxa"/>
            <w:shd w:val="clear" w:color="auto" w:fill="auto"/>
            <w:vAlign w:val="center"/>
          </w:tcPr>
          <w:p w14:paraId="75DBABA2">
            <w:pPr>
              <w:jc w:val="center"/>
              <w:rPr>
                <w:rFonts w:cs="Arial" w:asciiTheme="minorEastAsia" w:hAnsiTheme="minorEastAsia"/>
                <w:kern w:val="0"/>
                <w:sz w:val="18"/>
                <w:szCs w:val="18"/>
              </w:rPr>
            </w:pPr>
            <w:r>
              <w:rPr>
                <w:rFonts w:hint="eastAsia" w:cs="Arial" w:asciiTheme="minorEastAsia" w:hAnsiTheme="minorEastAsia"/>
                <w:kern w:val="0"/>
                <w:sz w:val="18"/>
                <w:szCs w:val="18"/>
              </w:rPr>
              <w:t>现场检查</w:t>
            </w:r>
          </w:p>
        </w:tc>
      </w:tr>
    </w:tbl>
    <w:p w14:paraId="51456DDA">
      <w:pPr>
        <w:jc w:val="center"/>
        <w:rPr>
          <w:rFonts w:ascii="宋体" w:hAnsi="宋体" w:eastAsia="宋体"/>
        </w:rPr>
      </w:pPr>
    </w:p>
    <w:p w14:paraId="1F0C11FA">
      <w:pPr>
        <w:spacing w:line="20" w:lineRule="exact"/>
        <w:ind w:firstLine="640" w:firstLineChars="200"/>
        <w:rPr>
          <w:rFonts w:ascii="仿宋_GB2312" w:eastAsia="仿宋_GB2312"/>
          <w:sz w:val="32"/>
          <w:szCs w:val="32"/>
        </w:rPr>
      </w:pPr>
    </w:p>
    <w:sectPr>
      <w:footerReference r:id="rId3" w:type="default"/>
      <w:pgSz w:w="16839" w:h="11907"/>
      <w:pgMar w:top="1055" w:right="1093" w:bottom="1161" w:left="1034" w:header="0" w:footer="875"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D8F5">
    <w:pPr>
      <w:spacing w:line="175" w:lineRule="auto"/>
      <w:jc w:val="right"/>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8F"/>
    <w:rsid w:val="000834D6"/>
    <w:rsid w:val="000B6351"/>
    <w:rsid w:val="000F2DC5"/>
    <w:rsid w:val="00127657"/>
    <w:rsid w:val="00167A0D"/>
    <w:rsid w:val="00266635"/>
    <w:rsid w:val="002927EC"/>
    <w:rsid w:val="003158EC"/>
    <w:rsid w:val="003A3AF3"/>
    <w:rsid w:val="003A492C"/>
    <w:rsid w:val="00452E53"/>
    <w:rsid w:val="00495D24"/>
    <w:rsid w:val="00585CFC"/>
    <w:rsid w:val="00607EF0"/>
    <w:rsid w:val="007654F6"/>
    <w:rsid w:val="00823222"/>
    <w:rsid w:val="00981C5E"/>
    <w:rsid w:val="0099008F"/>
    <w:rsid w:val="00A3024A"/>
    <w:rsid w:val="00AA79A9"/>
    <w:rsid w:val="00B50B5B"/>
    <w:rsid w:val="00BF5365"/>
    <w:rsid w:val="00D24398"/>
    <w:rsid w:val="00D61C20"/>
    <w:rsid w:val="00EF16D2"/>
    <w:rsid w:val="00F71EAC"/>
    <w:rsid w:val="00F72D03"/>
    <w:rsid w:val="125E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Char"/>
    <w:basedOn w:val="4"/>
    <w:link w:val="2"/>
    <w:semiHidden/>
    <w:qFormat/>
    <w:uiPriority w:val="99"/>
  </w:style>
  <w:style w:type="table" w:customStyle="1" w:styleId="6">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4950</Words>
  <Characters>5171</Characters>
  <Lines>39</Lines>
  <Paragraphs>11</Paragraphs>
  <TotalTime>4</TotalTime>
  <ScaleCrop>false</ScaleCrop>
  <LinksUpToDate>false</LinksUpToDate>
  <CharactersWithSpaces>5302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2025-12-22T00:40:00Z</dcterms:created>
  <dc:creator>谢璞/办公室/随州市道路运输管理处</dc:creator>
  <cp:lastModifiedBy>叮哩嗒</cp:lastModifiedBy>
  <dcterms:modified xsi:type="dcterms:W3CDTF">2026-04-07T02:06:31Z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eyJoZGlkIjoiYThkYmRhYmM2YzUyNmUxMzc4ZmViZGViNzlkOTg4MTkiLCJ1c2VySWQiOiIyNDY2MTAzNTEifQ==</vt:lpwstr>
  </property>
  <property fmtid="{D5CDD505-2E9C-101B-9397-08002B2CF9AE}" pid="3" name="KSOProductBuildVer">
    <vt:lpwstr>2052-12.1.0.25225</vt:lpwstr>
  </property>
  <property fmtid="{D5CDD505-2E9C-101B-9397-08002B2CF9AE}" pid="4" name="ICV">
    <vt:lpwstr>80B50090755C40CA973CC08DDB13AFE6_13</vt:lpwstr>
  </property>
</Properties>
</file>